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3809" w14:textId="7CFE4BEF" w:rsidR="002D2C6C" w:rsidRDefault="002D2C6C" w:rsidP="007D11B8">
      <w:pPr>
        <w:ind w:left="720" w:hanging="360"/>
      </w:pPr>
      <w:r>
        <w:t xml:space="preserve">Информация с </w:t>
      </w:r>
      <w:r w:rsidR="00956083">
        <w:t xml:space="preserve">сайта </w:t>
      </w:r>
      <w:r w:rsidR="00956083" w:rsidRPr="00956083">
        <w:t>clinicaltrials.gov</w:t>
      </w:r>
    </w:p>
    <w:p w14:paraId="1B87EF4A" w14:textId="1B01521B" w:rsidR="000767A5" w:rsidRPr="00072E08" w:rsidRDefault="00072E08" w:rsidP="00072E08">
      <w:pPr>
        <w:pStyle w:val="a3"/>
        <w:numPr>
          <w:ilvl w:val="0"/>
          <w:numId w:val="17"/>
        </w:numPr>
        <w:ind w:left="993"/>
        <w:rPr>
          <w:lang w:val="en-US"/>
        </w:rPr>
      </w:pPr>
      <w:hyperlink r:id="rId8" w:history="1">
        <w:r w:rsidRPr="00072E08">
          <w:rPr>
            <w:color w:val="0000FF"/>
            <w:u w:val="single"/>
            <w:lang w:val="en-US"/>
          </w:rPr>
          <w:t>rAAVrh74.MHCK</w:t>
        </w:r>
        <w:proofErr w:type="gramStart"/>
        <w:r w:rsidRPr="00072E08">
          <w:rPr>
            <w:color w:val="0000FF"/>
            <w:u w:val="single"/>
            <w:lang w:val="en-US"/>
          </w:rPr>
          <w:t>7.DYSF.DV</w:t>
        </w:r>
        <w:proofErr w:type="gramEnd"/>
        <w:r w:rsidRPr="00072E08">
          <w:rPr>
            <w:color w:val="0000FF"/>
            <w:u w:val="single"/>
            <w:lang w:val="en-US"/>
          </w:rPr>
          <w:t xml:space="preserve"> for Treatment of </w:t>
        </w:r>
        <w:proofErr w:type="spellStart"/>
        <w:r w:rsidRPr="00072E08">
          <w:rPr>
            <w:color w:val="0000FF"/>
            <w:u w:val="single"/>
            <w:lang w:val="en-US"/>
          </w:rPr>
          <w:t>Dysferlinopathies</w:t>
        </w:r>
        <w:proofErr w:type="spellEnd"/>
        <w:r w:rsidRPr="00072E08">
          <w:rPr>
            <w:color w:val="0000FF"/>
            <w:u w:val="single"/>
            <w:lang w:val="en-US"/>
          </w:rPr>
          <w:t xml:space="preserve"> - Full Text View - ClinicalTrials.gov</w:t>
        </w:r>
      </w:hyperlink>
    </w:p>
    <w:p w14:paraId="0553265D" w14:textId="61F373E2" w:rsidR="00C60351" w:rsidRPr="00C60351" w:rsidRDefault="00C60351" w:rsidP="00C60351">
      <w:pPr>
        <w:ind w:left="993"/>
      </w:pPr>
      <w:bookmarkStart w:id="0" w:name="_Hlk96605447"/>
      <w:r w:rsidRPr="00C60351">
        <w:rPr>
          <w:b/>
          <w:bCs/>
        </w:rPr>
        <w:t>Публикация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C60351">
        <w:rPr>
          <w:b/>
          <w:bCs/>
          <w:lang w:val="en-US"/>
        </w:rPr>
        <w:t>:</w:t>
      </w:r>
      <w:r w:rsidRPr="00C60351">
        <w:rPr>
          <w:lang w:val="en-US"/>
        </w:rPr>
        <w:t xml:space="preserve"> </w:t>
      </w:r>
      <w:bookmarkEnd w:id="0"/>
      <w:r w:rsidRPr="00C60351">
        <w:fldChar w:fldCharType="begin"/>
      </w:r>
      <w:r w:rsidRPr="00C60351">
        <w:rPr>
          <w:lang w:val="en-US"/>
        </w:rPr>
        <w:instrText xml:space="preserve"> HYPERLINK "https://pubmed.ncbi.nlm.nih.gov/25815352/" </w:instrText>
      </w:r>
      <w:r w:rsidRPr="00C60351">
        <w:fldChar w:fldCharType="separate"/>
      </w:r>
      <w:proofErr w:type="spellStart"/>
      <w:r w:rsidRPr="00C60351">
        <w:rPr>
          <w:color w:val="0000FF"/>
          <w:u w:val="single"/>
          <w:lang w:val="en-US"/>
        </w:rPr>
        <w:t>AAV.Dysferlin</w:t>
      </w:r>
      <w:proofErr w:type="spellEnd"/>
      <w:r w:rsidRPr="00C60351">
        <w:rPr>
          <w:color w:val="0000FF"/>
          <w:u w:val="single"/>
          <w:lang w:val="en-US"/>
        </w:rPr>
        <w:t xml:space="preserve"> Overlap Vectors Restore Function in </w:t>
      </w:r>
      <w:proofErr w:type="spellStart"/>
      <w:r w:rsidRPr="00C60351">
        <w:rPr>
          <w:color w:val="0000FF"/>
          <w:u w:val="single"/>
          <w:lang w:val="en-US"/>
        </w:rPr>
        <w:t>Dysferlinopathy</w:t>
      </w:r>
      <w:proofErr w:type="spellEnd"/>
      <w:r w:rsidRPr="00C60351">
        <w:rPr>
          <w:color w:val="0000FF"/>
          <w:u w:val="single"/>
          <w:lang w:val="en-US"/>
        </w:rPr>
        <w:t xml:space="preserve"> Animal Models - PubMed (nih.gov)</w:t>
      </w:r>
      <w:r w:rsidRPr="00C60351">
        <w:fldChar w:fldCharType="end"/>
      </w:r>
    </w:p>
    <w:p w14:paraId="51DA9689" w14:textId="0518557F" w:rsidR="00C60351" w:rsidRDefault="00072E08" w:rsidP="00C60351">
      <w:pPr>
        <w:ind w:left="993"/>
      </w:pPr>
      <w:r w:rsidRPr="007B7528">
        <w:rPr>
          <w:b/>
          <w:bCs/>
        </w:rPr>
        <w:t>Метод:</w:t>
      </w:r>
      <w:r>
        <w:t xml:space="preserve"> </w:t>
      </w:r>
      <w:proofErr w:type="spellStart"/>
      <w:r w:rsidR="00C60351" w:rsidRPr="00C60351">
        <w:t>Двухвекторная</w:t>
      </w:r>
      <w:proofErr w:type="spellEnd"/>
      <w:r w:rsidR="00C60351" w:rsidRPr="00C60351">
        <w:t xml:space="preserve"> система (AAV.DYSF.DV) упаковывает </w:t>
      </w:r>
      <w:proofErr w:type="spellStart"/>
      <w:r w:rsidR="00C60351" w:rsidRPr="00C60351">
        <w:t>кДНК</w:t>
      </w:r>
      <w:proofErr w:type="spellEnd"/>
      <w:r w:rsidR="00C60351" w:rsidRPr="00C60351">
        <w:t xml:space="preserve"> </w:t>
      </w:r>
      <w:proofErr w:type="spellStart"/>
      <w:r w:rsidR="00C60351" w:rsidRPr="00C60351">
        <w:t>дисферлина</w:t>
      </w:r>
      <w:proofErr w:type="spellEnd"/>
      <w:r w:rsidR="00C60351" w:rsidRPr="00C60351">
        <w:t xml:space="preserve"> с помощью AAV серотипа rh.74 посредством использования двух дискретных векторов, определенных областью гомологии размером 1 кб. Сравнивали эффективность и безопасность доставки AAV.DYSF.DV через внутримышечный и сосудистый пути доставки у мышей с дефицитом </w:t>
      </w:r>
      <w:proofErr w:type="spellStart"/>
      <w:r w:rsidR="00C60351" w:rsidRPr="00C60351">
        <w:t>дисферлина</w:t>
      </w:r>
      <w:proofErr w:type="spellEnd"/>
      <w:r w:rsidR="00C60351" w:rsidRPr="00C60351">
        <w:t xml:space="preserve"> и нечеловеческих приматов.</w:t>
      </w:r>
    </w:p>
    <w:p w14:paraId="14BAF51A" w14:textId="77777777" w:rsidR="00C60351" w:rsidRDefault="00C60351" w:rsidP="00C60351">
      <w:pPr>
        <w:ind w:left="993"/>
      </w:pPr>
      <w:r>
        <w:rPr>
          <w:b/>
          <w:bCs/>
        </w:rPr>
        <w:t>Результаты:</w:t>
      </w:r>
      <w:r>
        <w:t xml:space="preserve"> </w:t>
      </w:r>
      <w:r>
        <w:t xml:space="preserve">Обработанные мышцы были проверены на экспрессию </w:t>
      </w:r>
      <w:proofErr w:type="spellStart"/>
      <w:r>
        <w:t>дисферлина</w:t>
      </w:r>
      <w:proofErr w:type="spellEnd"/>
      <w:r>
        <w:t xml:space="preserve">, общую гистологию мышц и способность к восстановлению после травмы. Высокий уровень </w:t>
      </w:r>
      <w:proofErr w:type="spellStart"/>
      <w:r>
        <w:t>сверхэкспрессии</w:t>
      </w:r>
      <w:proofErr w:type="spellEnd"/>
      <w:r>
        <w:t xml:space="preserve"> </w:t>
      </w:r>
      <w:proofErr w:type="spellStart"/>
      <w:r>
        <w:t>дисферлина</w:t>
      </w:r>
      <w:proofErr w:type="spellEnd"/>
      <w:r>
        <w:t xml:space="preserve"> был продемонстрирован для всех групп мышц, подвергшихся лечению, а также восстановление функциональных показателей (способность к восстановлению мембраны и сила, специфичная для диафрагмы) до уровня дикого типа. У приматов была продемонстрирована сильная экспрессия </w:t>
      </w:r>
      <w:proofErr w:type="spellStart"/>
      <w:r>
        <w:t>дисферлина</w:t>
      </w:r>
      <w:proofErr w:type="spellEnd"/>
      <w:r>
        <w:t xml:space="preserve"> без каких-либо проблем с безопасностью.</w:t>
      </w:r>
    </w:p>
    <w:p w14:paraId="6359A130" w14:textId="1D1C4B40" w:rsidR="00C60351" w:rsidRDefault="00C60351" w:rsidP="00C60351">
      <w:pPr>
        <w:ind w:left="993"/>
      </w:pPr>
      <w:bookmarkStart w:id="1" w:name="_Hlk96605641"/>
      <w:r w:rsidRPr="00C60351">
        <w:rPr>
          <w:b/>
          <w:bCs/>
        </w:rPr>
        <w:t>Публикация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C60351">
        <w:rPr>
          <w:b/>
          <w:bCs/>
          <w:lang w:val="en-US"/>
        </w:rPr>
        <w:t>:</w:t>
      </w:r>
      <w:r w:rsidRPr="00C60351">
        <w:rPr>
          <w:lang w:val="en-US"/>
        </w:rPr>
        <w:t xml:space="preserve"> </w:t>
      </w:r>
      <w:bookmarkEnd w:id="1"/>
      <w:r w:rsidRPr="00C60351">
        <w:fldChar w:fldCharType="begin"/>
      </w:r>
      <w:r w:rsidRPr="00C60351">
        <w:rPr>
          <w:lang w:val="en-US"/>
        </w:rPr>
        <w:instrText xml:space="preserve"> HYPERLINK "https://pubmed.ncbi.nlm.nih.gov/22720081/" </w:instrText>
      </w:r>
      <w:r w:rsidRPr="00C60351">
        <w:fldChar w:fldCharType="separate"/>
      </w:r>
      <w:r w:rsidRPr="00C60351">
        <w:rPr>
          <w:color w:val="0000FF"/>
          <w:u w:val="single"/>
          <w:lang w:val="en-US"/>
        </w:rPr>
        <w:t xml:space="preserve">Homologous recombination mediates functional recovery of </w:t>
      </w:r>
      <w:proofErr w:type="spellStart"/>
      <w:r w:rsidRPr="00C60351">
        <w:rPr>
          <w:color w:val="0000FF"/>
          <w:u w:val="single"/>
          <w:lang w:val="en-US"/>
        </w:rPr>
        <w:t>dysferlin</w:t>
      </w:r>
      <w:proofErr w:type="spellEnd"/>
      <w:r w:rsidRPr="00C60351">
        <w:rPr>
          <w:color w:val="0000FF"/>
          <w:u w:val="single"/>
          <w:lang w:val="en-US"/>
        </w:rPr>
        <w:t xml:space="preserve"> deficiency following AAV5 gene transfer - PubMed (nih.gov)</w:t>
      </w:r>
      <w:r w:rsidRPr="00C60351">
        <w:fldChar w:fldCharType="end"/>
      </w:r>
    </w:p>
    <w:p w14:paraId="617FA72C" w14:textId="74150B11" w:rsidR="00C60351" w:rsidRDefault="00802C5E" w:rsidP="00C60351">
      <w:pPr>
        <w:ind w:left="993"/>
      </w:pPr>
      <w:r>
        <w:rPr>
          <w:b/>
          <w:bCs/>
        </w:rPr>
        <w:t>Метод:</w:t>
      </w:r>
      <w:r>
        <w:t xml:space="preserve"> внутрисосудистая регионарная передача генов через бедренную артерию</w:t>
      </w:r>
    </w:p>
    <w:p w14:paraId="4B3C23C4" w14:textId="77777777" w:rsidR="00802C5E" w:rsidRDefault="00802C5E" w:rsidP="00802C5E">
      <w:pPr>
        <w:ind w:left="993"/>
      </w:pPr>
      <w:r>
        <w:rPr>
          <w:b/>
          <w:bCs/>
        </w:rPr>
        <w:t>Результаты:</w:t>
      </w:r>
      <w:r>
        <w:t xml:space="preserve"> </w:t>
      </w:r>
      <w:r>
        <w:t xml:space="preserve">Внутрисосудистая региональная передача генов через бедренную артерию обеспечила высокий уровень трансдукции и позволила нацелиться на конкретные группы мышц, пораженные </w:t>
      </w:r>
      <w:proofErr w:type="spellStart"/>
      <w:r>
        <w:t>дисферлинопатиями</w:t>
      </w:r>
      <w:proofErr w:type="spellEnd"/>
      <w:r>
        <w:t xml:space="preserve">, что создает основу для потенциального перевода в клинические испытания. Мы представляем доказательство того, что AAV5-опосредованная доставка </w:t>
      </w:r>
      <w:proofErr w:type="spellStart"/>
      <w:r>
        <w:t>дисферлина</w:t>
      </w:r>
      <w:proofErr w:type="spellEnd"/>
      <w:r>
        <w:t xml:space="preserve"> является весьма перспективной стратегией лечения </w:t>
      </w:r>
      <w:proofErr w:type="spellStart"/>
      <w:r>
        <w:t>дисферлинопатий</w:t>
      </w:r>
      <w:proofErr w:type="spellEnd"/>
      <w:r>
        <w:t xml:space="preserve"> и имеет далеко идущие последствия для терапевтической доставки других больших генов.</w:t>
      </w:r>
    </w:p>
    <w:p w14:paraId="6847D9EE" w14:textId="4478301D" w:rsidR="00072E08" w:rsidRPr="00C60351" w:rsidRDefault="007B7528" w:rsidP="00C60351">
      <w:pPr>
        <w:pStyle w:val="a3"/>
        <w:numPr>
          <w:ilvl w:val="0"/>
          <w:numId w:val="17"/>
        </w:numPr>
        <w:ind w:left="993"/>
        <w:rPr>
          <w:lang w:val="en-US"/>
        </w:rPr>
      </w:pPr>
      <w:hyperlink r:id="rId9" w:history="1">
        <w:r w:rsidRPr="00C60351">
          <w:rPr>
            <w:color w:val="0000FF"/>
            <w:u w:val="single"/>
            <w:lang w:val="en-US"/>
          </w:rPr>
          <w:t xml:space="preserve">Proteasomal Inhibition for Patients </w:t>
        </w:r>
        <w:proofErr w:type="gramStart"/>
        <w:r w:rsidRPr="00C60351">
          <w:rPr>
            <w:color w:val="0000FF"/>
            <w:u w:val="single"/>
            <w:lang w:val="en-US"/>
          </w:rPr>
          <w:t>With</w:t>
        </w:r>
        <w:proofErr w:type="gramEnd"/>
        <w:r w:rsidRPr="00C60351">
          <w:rPr>
            <w:color w:val="0000FF"/>
            <w:u w:val="single"/>
            <w:lang w:val="en-US"/>
          </w:rPr>
          <w:t xml:space="preserve"> Mis-sense Mutated </w:t>
        </w:r>
        <w:proofErr w:type="spellStart"/>
        <w:r w:rsidRPr="00C60351">
          <w:rPr>
            <w:color w:val="0000FF"/>
            <w:u w:val="single"/>
            <w:lang w:val="en-US"/>
          </w:rPr>
          <w:t>Dysferlin</w:t>
        </w:r>
        <w:proofErr w:type="spellEnd"/>
        <w:r w:rsidRPr="00C60351">
          <w:rPr>
            <w:color w:val="0000FF"/>
            <w:u w:val="single"/>
            <w:lang w:val="en-US"/>
          </w:rPr>
          <w:t xml:space="preserve"> - Full Text View - ClinicalTrials.gov</w:t>
        </w:r>
      </w:hyperlink>
    </w:p>
    <w:p w14:paraId="7CFA5AA6" w14:textId="2F2A53FD" w:rsidR="00C60351" w:rsidRDefault="00802C5E" w:rsidP="007B7528">
      <w:pPr>
        <w:pStyle w:val="a3"/>
        <w:ind w:left="993"/>
        <w:rPr>
          <w:color w:val="000000" w:themeColor="text1"/>
        </w:rPr>
      </w:pPr>
      <w:r w:rsidRPr="00C60351">
        <w:rPr>
          <w:b/>
          <w:bCs/>
        </w:rPr>
        <w:t>Публикация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C60351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C60351">
        <w:rPr>
          <w:b/>
          <w:bCs/>
          <w:lang w:val="en-US"/>
        </w:rPr>
        <w:t>:</w:t>
      </w:r>
      <w:r w:rsidRPr="00802C5E">
        <w:rPr>
          <w:lang w:val="en-US"/>
        </w:rPr>
        <w:t xml:space="preserve"> </w:t>
      </w:r>
      <w:hyperlink r:id="rId10" w:history="1">
        <w:r w:rsidRPr="00802C5E">
          <w:rPr>
            <w:color w:val="0000FF"/>
            <w:u w:val="single"/>
            <w:lang w:val="en-US"/>
          </w:rPr>
          <w:t xml:space="preserve">Proteasomal inhibition restores biological function of mis-sense mutated </w:t>
        </w:r>
        <w:proofErr w:type="spellStart"/>
        <w:r w:rsidRPr="00802C5E">
          <w:rPr>
            <w:color w:val="0000FF"/>
            <w:u w:val="single"/>
            <w:lang w:val="en-US"/>
          </w:rPr>
          <w:t>dysferlin</w:t>
        </w:r>
        <w:proofErr w:type="spellEnd"/>
        <w:r w:rsidRPr="00802C5E">
          <w:rPr>
            <w:color w:val="0000FF"/>
            <w:u w:val="single"/>
            <w:lang w:val="en-US"/>
          </w:rPr>
          <w:t xml:space="preserve"> in patient-derived muscle cells - PubMed (nih.gov)</w:t>
        </w:r>
      </w:hyperlink>
      <w:r w:rsidRPr="00802C5E">
        <w:rPr>
          <w:lang w:val="en-US"/>
        </w:rPr>
        <w:t xml:space="preserve"> </w:t>
      </w:r>
      <w:r>
        <w:rPr>
          <w:lang w:val="en-US"/>
        </w:rPr>
        <w:t>–</w:t>
      </w:r>
      <w:r w:rsidRPr="00802C5E">
        <w:rPr>
          <w:lang w:val="en-US"/>
        </w:rPr>
        <w:t xml:space="preserve"> </w:t>
      </w:r>
      <w:r w:rsidRPr="00802C5E">
        <w:rPr>
          <w:color w:val="000000" w:themeColor="text1"/>
          <w:highlight w:val="yellow"/>
        </w:rPr>
        <w:t>в</w:t>
      </w:r>
      <w:r w:rsidRPr="00802C5E">
        <w:rPr>
          <w:color w:val="000000" w:themeColor="text1"/>
          <w:highlight w:val="yellow"/>
          <w:lang w:val="en-US"/>
        </w:rPr>
        <w:t xml:space="preserve"> </w:t>
      </w:r>
      <w:r w:rsidRPr="00802C5E">
        <w:rPr>
          <w:color w:val="000000" w:themeColor="text1"/>
          <w:highlight w:val="yellow"/>
        </w:rPr>
        <w:t>публикации</w:t>
      </w:r>
      <w:r w:rsidRPr="00802C5E">
        <w:rPr>
          <w:color w:val="000000" w:themeColor="text1"/>
          <w:highlight w:val="yellow"/>
          <w:lang w:val="en-US"/>
        </w:rPr>
        <w:t xml:space="preserve"> </w:t>
      </w:r>
      <w:r w:rsidRPr="00802C5E">
        <w:rPr>
          <w:color w:val="000000" w:themeColor="text1"/>
          <w:highlight w:val="yellow"/>
        </w:rPr>
        <w:t>отказано</w:t>
      </w:r>
    </w:p>
    <w:p w14:paraId="05E4E7C2" w14:textId="53D38382" w:rsidR="00802C5E" w:rsidRDefault="00802C5E" w:rsidP="007B7528">
      <w:pPr>
        <w:pStyle w:val="a3"/>
        <w:ind w:left="993"/>
        <w:rPr>
          <w:color w:val="000000" w:themeColor="text1"/>
        </w:rPr>
      </w:pPr>
      <w:r>
        <w:rPr>
          <w:b/>
          <w:bCs/>
        </w:rPr>
        <w:t>Метод:</w:t>
      </w:r>
      <w:r>
        <w:rPr>
          <w:color w:val="000000" w:themeColor="text1"/>
        </w:rPr>
        <w:t xml:space="preserve"> </w:t>
      </w:r>
      <w:r w:rsidRPr="00802C5E">
        <w:rPr>
          <w:color w:val="000000" w:themeColor="text1"/>
        </w:rPr>
        <w:t xml:space="preserve">Мы использовали культуру миобластов человека с дефицитом </w:t>
      </w:r>
      <w:proofErr w:type="spellStart"/>
      <w:r w:rsidRPr="00802C5E">
        <w:rPr>
          <w:color w:val="000000" w:themeColor="text1"/>
        </w:rPr>
        <w:t>дисферлина</w:t>
      </w:r>
      <w:proofErr w:type="spellEnd"/>
      <w:r w:rsidRPr="00802C5E">
        <w:rPr>
          <w:color w:val="000000" w:themeColor="text1"/>
        </w:rPr>
        <w:t xml:space="preserve">, содержащую общий аллель с неправильным смыслом R555W и DYSF-нулевой аллель, а также контрольные культуры миобластов человека, содержащие два дикого типа или два нулевых </w:t>
      </w:r>
      <w:proofErr w:type="spellStart"/>
      <w:r w:rsidRPr="00802C5E">
        <w:rPr>
          <w:color w:val="000000" w:themeColor="text1"/>
        </w:rPr>
        <w:t>аллеля</w:t>
      </w:r>
      <w:proofErr w:type="spellEnd"/>
      <w:r w:rsidRPr="00802C5E">
        <w:rPr>
          <w:color w:val="000000" w:themeColor="text1"/>
        </w:rPr>
        <w:t xml:space="preserve">. Мы измерили уровни белка и мРНК </w:t>
      </w:r>
      <w:proofErr w:type="spellStart"/>
      <w:r w:rsidRPr="00802C5E">
        <w:rPr>
          <w:color w:val="000000" w:themeColor="text1"/>
        </w:rPr>
        <w:t>дисферлина</w:t>
      </w:r>
      <w:proofErr w:type="spellEnd"/>
      <w:r w:rsidRPr="00802C5E">
        <w:rPr>
          <w:color w:val="000000" w:themeColor="text1"/>
        </w:rPr>
        <w:t xml:space="preserve">, кинетику запечатывания индуцированных лазером </w:t>
      </w:r>
      <w:proofErr w:type="spellStart"/>
      <w:r w:rsidRPr="00802C5E">
        <w:rPr>
          <w:color w:val="000000" w:themeColor="text1"/>
        </w:rPr>
        <w:t>плазмолеммных</w:t>
      </w:r>
      <w:proofErr w:type="spellEnd"/>
      <w:r w:rsidRPr="00802C5E">
        <w:rPr>
          <w:color w:val="000000" w:themeColor="text1"/>
        </w:rPr>
        <w:t xml:space="preserve"> ран, образование </w:t>
      </w:r>
      <w:proofErr w:type="spellStart"/>
      <w:r w:rsidRPr="00802C5E">
        <w:rPr>
          <w:color w:val="000000" w:themeColor="text1"/>
        </w:rPr>
        <w:t>миотрубок</w:t>
      </w:r>
      <w:proofErr w:type="spellEnd"/>
      <w:r w:rsidRPr="00802C5E">
        <w:rPr>
          <w:color w:val="000000" w:themeColor="text1"/>
        </w:rPr>
        <w:t xml:space="preserve"> и жизнеспособность клеток после обработки культур миобластов человека ингибиторами протеасомы </w:t>
      </w:r>
      <w:proofErr w:type="spellStart"/>
      <w:r w:rsidRPr="00802C5E">
        <w:rPr>
          <w:color w:val="000000" w:themeColor="text1"/>
        </w:rPr>
        <w:t>лактацистином</w:t>
      </w:r>
      <w:proofErr w:type="spellEnd"/>
      <w:r w:rsidRPr="00802C5E">
        <w:rPr>
          <w:color w:val="000000" w:themeColor="text1"/>
        </w:rPr>
        <w:t xml:space="preserve"> или </w:t>
      </w:r>
      <w:proofErr w:type="spellStart"/>
      <w:r w:rsidRPr="00802C5E">
        <w:rPr>
          <w:color w:val="000000" w:themeColor="text1"/>
        </w:rPr>
        <w:t>бортезомибом</w:t>
      </w:r>
      <w:proofErr w:type="spellEnd"/>
      <w:r w:rsidRPr="00802C5E">
        <w:rPr>
          <w:color w:val="000000" w:themeColor="text1"/>
        </w:rPr>
        <w:t xml:space="preserve"> (</w:t>
      </w:r>
      <w:proofErr w:type="spellStart"/>
      <w:r w:rsidRPr="00802C5E">
        <w:rPr>
          <w:color w:val="000000" w:themeColor="text1"/>
        </w:rPr>
        <w:t>Velcade</w:t>
      </w:r>
      <w:proofErr w:type="spellEnd"/>
      <w:r w:rsidRPr="00802C5E">
        <w:rPr>
          <w:color w:val="000000" w:themeColor="text1"/>
        </w:rPr>
        <w:t>).</w:t>
      </w:r>
    </w:p>
    <w:p w14:paraId="7468EB9D" w14:textId="2DEA1AC6" w:rsidR="00802C5E" w:rsidRDefault="00802C5E" w:rsidP="007B7528">
      <w:pPr>
        <w:pStyle w:val="a3"/>
        <w:ind w:left="993"/>
        <w:rPr>
          <w:color w:val="000000" w:themeColor="text1"/>
        </w:rPr>
      </w:pPr>
      <w:r>
        <w:rPr>
          <w:b/>
          <w:bCs/>
        </w:rPr>
        <w:t>Результаты:</w:t>
      </w:r>
      <w:r>
        <w:rPr>
          <w:color w:val="000000" w:themeColor="text1"/>
        </w:rPr>
        <w:t xml:space="preserve"> </w:t>
      </w:r>
      <w:r w:rsidRPr="00802C5E">
        <w:rPr>
          <w:color w:val="000000" w:themeColor="text1"/>
        </w:rPr>
        <w:t xml:space="preserve">Мы показали, что эндогенный </w:t>
      </w:r>
      <w:proofErr w:type="spellStart"/>
      <w:r w:rsidRPr="00802C5E">
        <w:rPr>
          <w:color w:val="000000" w:themeColor="text1"/>
        </w:rPr>
        <w:t>дисферлин</w:t>
      </w:r>
      <w:proofErr w:type="spellEnd"/>
      <w:r w:rsidRPr="00802C5E">
        <w:rPr>
          <w:color w:val="000000" w:themeColor="text1"/>
        </w:rPr>
        <w:t xml:space="preserve"> с ошибочным смыслом R555W деградирует под действием </w:t>
      </w:r>
      <w:proofErr w:type="spellStart"/>
      <w:r w:rsidRPr="00802C5E">
        <w:rPr>
          <w:color w:val="000000" w:themeColor="text1"/>
        </w:rPr>
        <w:t>протеасомной</w:t>
      </w:r>
      <w:proofErr w:type="spellEnd"/>
      <w:r w:rsidRPr="00802C5E">
        <w:rPr>
          <w:color w:val="000000" w:themeColor="text1"/>
        </w:rPr>
        <w:t xml:space="preserve"> системы. Ингибирование протеасомы </w:t>
      </w:r>
      <w:proofErr w:type="spellStart"/>
      <w:r w:rsidRPr="00802C5E">
        <w:rPr>
          <w:color w:val="000000" w:themeColor="text1"/>
        </w:rPr>
        <w:t>лактацистином</w:t>
      </w:r>
      <w:proofErr w:type="spellEnd"/>
      <w:r w:rsidRPr="00802C5E">
        <w:rPr>
          <w:color w:val="000000" w:themeColor="text1"/>
        </w:rPr>
        <w:t xml:space="preserve"> или </w:t>
      </w:r>
      <w:proofErr w:type="spellStart"/>
      <w:r w:rsidRPr="00802C5E">
        <w:rPr>
          <w:color w:val="000000" w:themeColor="text1"/>
        </w:rPr>
        <w:t>Velcade</w:t>
      </w:r>
      <w:proofErr w:type="spellEnd"/>
      <w:r w:rsidRPr="00802C5E">
        <w:rPr>
          <w:color w:val="000000" w:themeColor="text1"/>
        </w:rPr>
        <w:t xml:space="preserve"> повышает уровень R555W </w:t>
      </w:r>
      <w:proofErr w:type="spellStart"/>
      <w:r w:rsidRPr="00802C5E">
        <w:rPr>
          <w:color w:val="000000" w:themeColor="text1"/>
        </w:rPr>
        <w:t>миссенс</w:t>
      </w:r>
      <w:proofErr w:type="spellEnd"/>
      <w:r w:rsidRPr="00802C5E">
        <w:rPr>
          <w:color w:val="000000" w:themeColor="text1"/>
        </w:rPr>
        <w:t xml:space="preserve">-мутированного </w:t>
      </w:r>
      <w:proofErr w:type="spellStart"/>
      <w:r w:rsidRPr="00802C5E">
        <w:rPr>
          <w:color w:val="000000" w:themeColor="text1"/>
        </w:rPr>
        <w:t>дисферлина</w:t>
      </w:r>
      <w:proofErr w:type="spellEnd"/>
      <w:r w:rsidRPr="00802C5E">
        <w:rPr>
          <w:color w:val="000000" w:themeColor="text1"/>
        </w:rPr>
        <w:t xml:space="preserve">. Этот спасенный белок является функциональным, поскольку он восстанавливает уплотнение плазматической мембраны в миобластах, полученных от пациентов, и обращает вспять их дефицит в формировании </w:t>
      </w:r>
      <w:proofErr w:type="spellStart"/>
      <w:r w:rsidRPr="00802C5E">
        <w:rPr>
          <w:color w:val="000000" w:themeColor="text1"/>
        </w:rPr>
        <w:t>миотрубок</w:t>
      </w:r>
      <w:proofErr w:type="spellEnd"/>
      <w:r w:rsidRPr="00802C5E">
        <w:rPr>
          <w:color w:val="000000" w:themeColor="text1"/>
        </w:rPr>
        <w:t xml:space="preserve">. </w:t>
      </w:r>
      <w:proofErr w:type="spellStart"/>
      <w:r w:rsidRPr="00802C5E">
        <w:rPr>
          <w:color w:val="000000" w:themeColor="text1"/>
        </w:rPr>
        <w:t>Бортезомиб</w:t>
      </w:r>
      <w:proofErr w:type="spellEnd"/>
      <w:r w:rsidRPr="00802C5E">
        <w:rPr>
          <w:color w:val="000000" w:themeColor="text1"/>
        </w:rPr>
        <w:t xml:space="preserve"> и </w:t>
      </w:r>
      <w:proofErr w:type="spellStart"/>
      <w:r w:rsidRPr="00802C5E">
        <w:rPr>
          <w:color w:val="000000" w:themeColor="text1"/>
        </w:rPr>
        <w:lastRenderedPageBreak/>
        <w:t>лактацистин</w:t>
      </w:r>
      <w:proofErr w:type="spellEnd"/>
      <w:r w:rsidRPr="00802C5E">
        <w:rPr>
          <w:color w:val="000000" w:themeColor="text1"/>
        </w:rPr>
        <w:t xml:space="preserve"> не вызывали клеточной токсичности при используемом режиме. Наши результаты позволяют предположить, что ингибирование пути деградации </w:t>
      </w:r>
      <w:proofErr w:type="spellStart"/>
      <w:r w:rsidRPr="00802C5E">
        <w:rPr>
          <w:color w:val="000000" w:themeColor="text1"/>
        </w:rPr>
        <w:t>миссенс</w:t>
      </w:r>
      <w:proofErr w:type="spellEnd"/>
      <w:r w:rsidRPr="00802C5E">
        <w:rPr>
          <w:color w:val="000000" w:themeColor="text1"/>
        </w:rPr>
        <w:t xml:space="preserve">-мутированного </w:t>
      </w:r>
      <w:proofErr w:type="spellStart"/>
      <w:r w:rsidRPr="00802C5E">
        <w:rPr>
          <w:color w:val="000000" w:themeColor="text1"/>
        </w:rPr>
        <w:t>дисферлина</w:t>
      </w:r>
      <w:proofErr w:type="spellEnd"/>
      <w:r w:rsidRPr="00802C5E">
        <w:rPr>
          <w:color w:val="000000" w:themeColor="text1"/>
        </w:rPr>
        <w:t xml:space="preserve"> может быть использовано в качестве терапевтической стратегии для пациентов с определенными </w:t>
      </w:r>
      <w:proofErr w:type="spellStart"/>
      <w:r w:rsidRPr="00802C5E">
        <w:rPr>
          <w:color w:val="000000" w:themeColor="text1"/>
        </w:rPr>
        <w:t>миссенс</w:t>
      </w:r>
      <w:proofErr w:type="spellEnd"/>
      <w:r w:rsidRPr="00802C5E">
        <w:rPr>
          <w:color w:val="000000" w:themeColor="text1"/>
        </w:rPr>
        <w:t xml:space="preserve">-мутациями </w:t>
      </w:r>
      <w:proofErr w:type="spellStart"/>
      <w:r w:rsidRPr="00802C5E">
        <w:rPr>
          <w:color w:val="000000" w:themeColor="text1"/>
        </w:rPr>
        <w:t>дисферлина</w:t>
      </w:r>
      <w:proofErr w:type="spellEnd"/>
      <w:r w:rsidRPr="00802C5E">
        <w:rPr>
          <w:color w:val="000000" w:themeColor="text1"/>
        </w:rPr>
        <w:t>.</w:t>
      </w:r>
    </w:p>
    <w:p w14:paraId="0911F48D" w14:textId="10DF77CD" w:rsidR="00802C5E" w:rsidRDefault="00802C5E" w:rsidP="007B7528">
      <w:pPr>
        <w:pStyle w:val="a3"/>
        <w:ind w:left="993"/>
        <w:rPr>
          <w:color w:val="000000" w:themeColor="text1"/>
        </w:rPr>
      </w:pPr>
    </w:p>
    <w:p w14:paraId="4D66DC5B" w14:textId="77777777" w:rsidR="00BC50B8" w:rsidRDefault="00802C5E" w:rsidP="00BC50B8">
      <w:pPr>
        <w:pStyle w:val="a3"/>
        <w:ind w:left="993"/>
        <w:rPr>
          <w:color w:val="000000" w:themeColor="text1"/>
        </w:rPr>
      </w:pPr>
      <w:r w:rsidRPr="00C60351">
        <w:rPr>
          <w:b/>
          <w:bCs/>
        </w:rPr>
        <w:t>Публикация</w:t>
      </w:r>
      <w:r w:rsidRPr="00BC50B8">
        <w:rPr>
          <w:b/>
          <w:bCs/>
        </w:rPr>
        <w:t xml:space="preserve"> </w:t>
      </w:r>
      <w:r w:rsidRPr="00C60351">
        <w:rPr>
          <w:b/>
          <w:bCs/>
        </w:rPr>
        <w:t>с</w:t>
      </w:r>
      <w:r w:rsidRPr="00BC50B8">
        <w:rPr>
          <w:b/>
          <w:bCs/>
        </w:rPr>
        <w:t xml:space="preserve"> </w:t>
      </w:r>
      <w:r w:rsidRPr="00C60351">
        <w:rPr>
          <w:b/>
          <w:bCs/>
        </w:rPr>
        <w:t>результатами</w:t>
      </w:r>
      <w:r w:rsidRPr="00BC50B8">
        <w:rPr>
          <w:b/>
          <w:bCs/>
        </w:rPr>
        <w:t>:</w:t>
      </w:r>
      <w:r w:rsidR="00BC50B8" w:rsidRPr="00BC50B8">
        <w:t xml:space="preserve"> </w:t>
      </w:r>
      <w:hyperlink r:id="rId11" w:history="1">
        <w:proofErr w:type="spellStart"/>
        <w:r w:rsidR="00BC50B8" w:rsidRPr="00BC50B8">
          <w:rPr>
            <w:color w:val="0000FF"/>
            <w:u w:val="single"/>
            <w:lang w:val="en-US"/>
          </w:rPr>
          <w:t>Dysferlin</w:t>
        </w:r>
        <w:proofErr w:type="spellEnd"/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interacts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with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histone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deacetylase</w:t>
        </w:r>
        <w:r w:rsidR="00BC50B8" w:rsidRPr="00BC50B8">
          <w:rPr>
            <w:color w:val="0000FF"/>
            <w:u w:val="single"/>
          </w:rPr>
          <w:t xml:space="preserve"> 6 </w:t>
        </w:r>
        <w:r w:rsidR="00BC50B8" w:rsidRPr="00BC50B8">
          <w:rPr>
            <w:color w:val="0000FF"/>
            <w:u w:val="single"/>
            <w:lang w:val="en-US"/>
          </w:rPr>
          <w:t>and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increases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alpha</w:t>
        </w:r>
        <w:r w:rsidR="00BC50B8" w:rsidRPr="00BC50B8">
          <w:rPr>
            <w:color w:val="0000FF"/>
            <w:u w:val="single"/>
          </w:rPr>
          <w:t>-</w:t>
        </w:r>
        <w:r w:rsidR="00BC50B8" w:rsidRPr="00BC50B8">
          <w:rPr>
            <w:color w:val="0000FF"/>
            <w:u w:val="single"/>
            <w:lang w:val="en-US"/>
          </w:rPr>
          <w:t>tubulin</w:t>
        </w:r>
        <w:r w:rsidR="00BC50B8" w:rsidRPr="00BC50B8">
          <w:rPr>
            <w:color w:val="0000FF"/>
            <w:u w:val="single"/>
          </w:rPr>
          <w:t xml:space="preserve"> </w:t>
        </w:r>
        <w:r w:rsidR="00BC50B8" w:rsidRPr="00BC50B8">
          <w:rPr>
            <w:color w:val="0000FF"/>
            <w:u w:val="single"/>
            <w:lang w:val="en-US"/>
          </w:rPr>
          <w:t>acetylation</w:t>
        </w:r>
        <w:r w:rsidR="00BC50B8" w:rsidRPr="00BC50B8">
          <w:rPr>
            <w:color w:val="0000FF"/>
            <w:u w:val="single"/>
          </w:rPr>
          <w:t xml:space="preserve"> - </w:t>
        </w:r>
        <w:r w:rsidR="00BC50B8" w:rsidRPr="00BC50B8">
          <w:rPr>
            <w:color w:val="0000FF"/>
            <w:u w:val="single"/>
            <w:lang w:val="en-US"/>
          </w:rPr>
          <w:t>PubMed</w:t>
        </w:r>
        <w:r w:rsidR="00BC50B8" w:rsidRPr="00BC50B8">
          <w:rPr>
            <w:color w:val="0000FF"/>
            <w:u w:val="single"/>
          </w:rPr>
          <w:t xml:space="preserve"> (</w:t>
        </w:r>
        <w:proofErr w:type="spellStart"/>
        <w:r w:rsidR="00BC50B8" w:rsidRPr="00BC50B8">
          <w:rPr>
            <w:color w:val="0000FF"/>
            <w:u w:val="single"/>
            <w:lang w:val="en-US"/>
          </w:rPr>
          <w:t>nih</w:t>
        </w:r>
        <w:proofErr w:type="spellEnd"/>
        <w:r w:rsidR="00BC50B8" w:rsidRPr="00BC50B8">
          <w:rPr>
            <w:color w:val="0000FF"/>
            <w:u w:val="single"/>
          </w:rPr>
          <w:t>.</w:t>
        </w:r>
        <w:r w:rsidR="00BC50B8" w:rsidRPr="00BC50B8">
          <w:rPr>
            <w:color w:val="0000FF"/>
            <w:u w:val="single"/>
            <w:lang w:val="en-US"/>
          </w:rPr>
          <w:t>gov</w:t>
        </w:r>
        <w:r w:rsidR="00BC50B8" w:rsidRPr="00BC50B8">
          <w:rPr>
            <w:color w:val="0000FF"/>
            <w:u w:val="single"/>
          </w:rPr>
          <w:t>)</w:t>
        </w:r>
      </w:hyperlink>
      <w:r w:rsidR="00BC50B8" w:rsidRPr="00BC50B8">
        <w:t xml:space="preserve"> - </w:t>
      </w:r>
      <w:r w:rsidR="00BC50B8" w:rsidRPr="00802C5E">
        <w:rPr>
          <w:color w:val="000000" w:themeColor="text1"/>
          <w:highlight w:val="yellow"/>
        </w:rPr>
        <w:t>в</w:t>
      </w:r>
      <w:r w:rsidR="00BC50B8" w:rsidRPr="00BC50B8">
        <w:rPr>
          <w:color w:val="000000" w:themeColor="text1"/>
          <w:highlight w:val="yellow"/>
        </w:rPr>
        <w:t xml:space="preserve"> </w:t>
      </w:r>
      <w:r w:rsidR="00BC50B8" w:rsidRPr="00802C5E">
        <w:rPr>
          <w:color w:val="000000" w:themeColor="text1"/>
          <w:highlight w:val="yellow"/>
        </w:rPr>
        <w:t>публикации</w:t>
      </w:r>
      <w:r w:rsidR="00BC50B8" w:rsidRPr="00BC50B8">
        <w:rPr>
          <w:color w:val="000000" w:themeColor="text1"/>
          <w:highlight w:val="yellow"/>
        </w:rPr>
        <w:t xml:space="preserve"> </w:t>
      </w:r>
      <w:r w:rsidR="00BC50B8" w:rsidRPr="00802C5E">
        <w:rPr>
          <w:color w:val="000000" w:themeColor="text1"/>
          <w:highlight w:val="yellow"/>
        </w:rPr>
        <w:t>отказано</w:t>
      </w:r>
    </w:p>
    <w:p w14:paraId="6803BE40" w14:textId="1EBAEC43" w:rsidR="00802C5E" w:rsidRDefault="000C7CFC" w:rsidP="007B7528">
      <w:pPr>
        <w:pStyle w:val="a3"/>
        <w:ind w:left="993"/>
        <w:rPr>
          <w:color w:val="000000" w:themeColor="text1"/>
        </w:rPr>
      </w:pPr>
      <w:r w:rsidRPr="000C7CFC">
        <w:rPr>
          <w:b/>
          <w:bCs/>
          <w:color w:val="000000" w:themeColor="text1"/>
        </w:rPr>
        <w:t>Метод:</w:t>
      </w:r>
      <w:r w:rsidRPr="000C7CFC">
        <w:t xml:space="preserve"> </w:t>
      </w:r>
      <w:r w:rsidRPr="000C7CFC">
        <w:rPr>
          <w:color w:val="000000" w:themeColor="text1"/>
        </w:rPr>
        <w:t xml:space="preserve">мы показали, что экспрессия </w:t>
      </w:r>
      <w:proofErr w:type="spellStart"/>
      <w:r w:rsidRPr="000C7CFC">
        <w:rPr>
          <w:color w:val="000000" w:themeColor="text1"/>
        </w:rPr>
        <w:t>дисферлина</w:t>
      </w:r>
      <w:proofErr w:type="spellEnd"/>
      <w:r w:rsidRPr="000C7CFC">
        <w:rPr>
          <w:color w:val="000000" w:themeColor="text1"/>
        </w:rPr>
        <w:t xml:space="preserve"> способствует ацетилированию альфа-</w:t>
      </w:r>
      <w:proofErr w:type="spellStart"/>
      <w:r w:rsidRPr="000C7CFC">
        <w:rPr>
          <w:color w:val="000000" w:themeColor="text1"/>
        </w:rPr>
        <w:t>тубулина</w:t>
      </w:r>
      <w:proofErr w:type="spellEnd"/>
      <w:r w:rsidRPr="000C7CFC">
        <w:rPr>
          <w:color w:val="000000" w:themeColor="text1"/>
        </w:rPr>
        <w:t xml:space="preserve">, а также повышению устойчивости микротрубочек к деполимеризации, вызванной </w:t>
      </w:r>
      <w:proofErr w:type="spellStart"/>
      <w:r w:rsidRPr="000C7CFC">
        <w:rPr>
          <w:color w:val="000000" w:themeColor="text1"/>
        </w:rPr>
        <w:t>нокодазолом</w:t>
      </w:r>
      <w:proofErr w:type="spellEnd"/>
      <w:r w:rsidRPr="000C7CFC">
        <w:rPr>
          <w:color w:val="000000" w:themeColor="text1"/>
        </w:rPr>
        <w:t xml:space="preserve"> и холодом, и их восстановлению. Избирательно ингибируя HDAC6 с помощью </w:t>
      </w:r>
      <w:proofErr w:type="spellStart"/>
      <w:r w:rsidRPr="000C7CFC">
        <w:rPr>
          <w:color w:val="000000" w:themeColor="text1"/>
        </w:rPr>
        <w:t>тубастатина</w:t>
      </w:r>
      <w:proofErr w:type="spellEnd"/>
      <w:r w:rsidRPr="000C7CFC">
        <w:rPr>
          <w:color w:val="000000" w:themeColor="text1"/>
        </w:rPr>
        <w:t xml:space="preserve"> А, мы продемонстрировали, что формирование </w:t>
      </w:r>
      <w:proofErr w:type="spellStart"/>
      <w:r w:rsidRPr="000C7CFC">
        <w:rPr>
          <w:color w:val="000000" w:themeColor="text1"/>
        </w:rPr>
        <w:t>миотрубок</w:t>
      </w:r>
      <w:proofErr w:type="spellEnd"/>
      <w:r w:rsidRPr="000C7CFC">
        <w:rPr>
          <w:color w:val="000000" w:themeColor="text1"/>
        </w:rPr>
        <w:t xml:space="preserve"> нарушалось, когда альфа-</w:t>
      </w:r>
      <w:proofErr w:type="spellStart"/>
      <w:r w:rsidRPr="000C7CFC">
        <w:rPr>
          <w:color w:val="000000" w:themeColor="text1"/>
        </w:rPr>
        <w:t>тубулин</w:t>
      </w:r>
      <w:proofErr w:type="spellEnd"/>
      <w:r w:rsidRPr="000C7CFC">
        <w:rPr>
          <w:color w:val="000000" w:themeColor="text1"/>
        </w:rPr>
        <w:t xml:space="preserve"> был </w:t>
      </w:r>
      <w:proofErr w:type="spellStart"/>
      <w:r w:rsidRPr="000C7CFC">
        <w:rPr>
          <w:color w:val="000000" w:themeColor="text1"/>
        </w:rPr>
        <w:t>гиперацетилирован</w:t>
      </w:r>
      <w:proofErr w:type="spellEnd"/>
      <w:r w:rsidRPr="000C7CFC">
        <w:rPr>
          <w:color w:val="000000" w:themeColor="text1"/>
        </w:rPr>
        <w:t xml:space="preserve"> на ранних стадиях миогенного процесса; однако удлинение </w:t>
      </w:r>
      <w:proofErr w:type="spellStart"/>
      <w:r w:rsidRPr="000C7CFC">
        <w:rPr>
          <w:color w:val="000000" w:themeColor="text1"/>
        </w:rPr>
        <w:t>миотрубок</w:t>
      </w:r>
      <w:proofErr w:type="spellEnd"/>
      <w:r w:rsidRPr="000C7CFC">
        <w:rPr>
          <w:color w:val="000000" w:themeColor="text1"/>
        </w:rPr>
        <w:t xml:space="preserve"> происходило, когда альфа-</w:t>
      </w:r>
      <w:proofErr w:type="spellStart"/>
      <w:r w:rsidRPr="000C7CFC">
        <w:rPr>
          <w:color w:val="000000" w:themeColor="text1"/>
        </w:rPr>
        <w:t>тубулин</w:t>
      </w:r>
      <w:proofErr w:type="spellEnd"/>
      <w:r w:rsidRPr="000C7CFC">
        <w:rPr>
          <w:color w:val="000000" w:themeColor="text1"/>
        </w:rPr>
        <w:t xml:space="preserve"> был </w:t>
      </w:r>
      <w:proofErr w:type="spellStart"/>
      <w:r w:rsidRPr="000C7CFC">
        <w:rPr>
          <w:color w:val="000000" w:themeColor="text1"/>
        </w:rPr>
        <w:t>гиперацетилирован</w:t>
      </w:r>
      <w:proofErr w:type="spellEnd"/>
      <w:r w:rsidRPr="000C7CFC">
        <w:rPr>
          <w:color w:val="000000" w:themeColor="text1"/>
        </w:rPr>
        <w:t xml:space="preserve"> в </w:t>
      </w:r>
      <w:proofErr w:type="spellStart"/>
      <w:r w:rsidRPr="000C7CFC">
        <w:rPr>
          <w:color w:val="000000" w:themeColor="text1"/>
        </w:rPr>
        <w:t>миотрубках</w:t>
      </w:r>
      <w:proofErr w:type="spellEnd"/>
      <w:r w:rsidRPr="000C7CFC">
        <w:rPr>
          <w:color w:val="000000" w:themeColor="text1"/>
        </w:rPr>
        <w:t>.</w:t>
      </w:r>
    </w:p>
    <w:p w14:paraId="04067879" w14:textId="64571737" w:rsidR="000C7CFC" w:rsidRDefault="000C7CFC" w:rsidP="007B7528">
      <w:pPr>
        <w:pStyle w:val="a3"/>
        <w:ind w:left="993"/>
        <w:rPr>
          <w:color w:val="000000" w:themeColor="text1"/>
        </w:rPr>
      </w:pPr>
      <w:r>
        <w:rPr>
          <w:b/>
          <w:bCs/>
          <w:color w:val="000000" w:themeColor="text1"/>
        </w:rPr>
        <w:t>Результаты</w:t>
      </w:r>
      <w:proofErr w:type="gramStart"/>
      <w:r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0C7CFC">
        <w:rPr>
          <w:color w:val="000000" w:themeColor="text1"/>
        </w:rPr>
        <w:t>Это</w:t>
      </w:r>
      <w:proofErr w:type="gramEnd"/>
      <w:r w:rsidRPr="000C7CFC">
        <w:rPr>
          <w:color w:val="000000" w:themeColor="text1"/>
        </w:rPr>
        <w:t xml:space="preserve"> исследование предполагает новую роль </w:t>
      </w:r>
      <w:proofErr w:type="spellStart"/>
      <w:r w:rsidRPr="000C7CFC">
        <w:rPr>
          <w:color w:val="000000" w:themeColor="text1"/>
        </w:rPr>
        <w:t>дисферлина</w:t>
      </w:r>
      <w:proofErr w:type="spellEnd"/>
      <w:r w:rsidRPr="000C7CFC">
        <w:rPr>
          <w:color w:val="000000" w:themeColor="text1"/>
        </w:rPr>
        <w:t xml:space="preserve"> в </w:t>
      </w:r>
      <w:proofErr w:type="spellStart"/>
      <w:r w:rsidRPr="000C7CFC">
        <w:rPr>
          <w:color w:val="000000" w:themeColor="text1"/>
        </w:rPr>
        <w:t>миогенезе</w:t>
      </w:r>
      <w:proofErr w:type="spellEnd"/>
      <w:r w:rsidRPr="000C7CFC">
        <w:rPr>
          <w:color w:val="000000" w:themeColor="text1"/>
        </w:rPr>
        <w:t xml:space="preserve"> и идентифицирует HDAC6 как новый </w:t>
      </w:r>
      <w:proofErr w:type="spellStart"/>
      <w:r w:rsidRPr="000C7CFC">
        <w:rPr>
          <w:color w:val="000000" w:themeColor="text1"/>
        </w:rPr>
        <w:t>дисферлин</w:t>
      </w:r>
      <w:proofErr w:type="spellEnd"/>
      <w:r w:rsidRPr="000C7CFC">
        <w:rPr>
          <w:color w:val="000000" w:themeColor="text1"/>
        </w:rPr>
        <w:t>-взаимодействующий белок.</w:t>
      </w:r>
    </w:p>
    <w:p w14:paraId="7C227716" w14:textId="513F8C97" w:rsidR="000C7CFC" w:rsidRDefault="000C7CFC" w:rsidP="007B7528">
      <w:pPr>
        <w:pStyle w:val="a3"/>
        <w:ind w:left="993"/>
        <w:rPr>
          <w:color w:val="000000" w:themeColor="text1"/>
        </w:rPr>
      </w:pPr>
    </w:p>
    <w:p w14:paraId="0E01519A" w14:textId="24C11F81" w:rsidR="000C7CFC" w:rsidRPr="000C7CFC" w:rsidRDefault="000C7CFC" w:rsidP="007B7528">
      <w:pPr>
        <w:pStyle w:val="a3"/>
        <w:ind w:left="993"/>
        <w:rPr>
          <w:lang w:val="en-US"/>
        </w:rPr>
      </w:pPr>
      <w:r w:rsidRPr="00C60351">
        <w:rPr>
          <w:b/>
          <w:bCs/>
        </w:rPr>
        <w:t>Публикация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0C7CFC">
        <w:rPr>
          <w:b/>
          <w:bCs/>
          <w:lang w:val="en-US"/>
        </w:rPr>
        <w:t>:</w:t>
      </w:r>
      <w:r w:rsidRPr="000C7CFC">
        <w:rPr>
          <w:lang w:val="en-US"/>
        </w:rPr>
        <w:t xml:space="preserve"> </w:t>
      </w:r>
      <w:hyperlink r:id="rId12" w:history="1">
        <w:r w:rsidRPr="000C7CFC">
          <w:rPr>
            <w:color w:val="0000FF"/>
            <w:u w:val="single"/>
            <w:lang w:val="en-US"/>
          </w:rPr>
          <w:t xml:space="preserve">Modular dispensability of </w:t>
        </w:r>
        <w:proofErr w:type="spellStart"/>
        <w:r w:rsidRPr="000C7CFC">
          <w:rPr>
            <w:color w:val="0000FF"/>
            <w:u w:val="single"/>
            <w:lang w:val="en-US"/>
          </w:rPr>
          <w:t>dysferlin</w:t>
        </w:r>
        <w:proofErr w:type="spellEnd"/>
        <w:r w:rsidRPr="000C7CFC">
          <w:rPr>
            <w:color w:val="0000FF"/>
            <w:u w:val="single"/>
            <w:lang w:val="en-US"/>
          </w:rPr>
          <w:t xml:space="preserve"> C2 domains reveals rational design for mini-</w:t>
        </w:r>
        <w:proofErr w:type="spellStart"/>
        <w:r w:rsidRPr="000C7CFC">
          <w:rPr>
            <w:color w:val="0000FF"/>
            <w:u w:val="single"/>
            <w:lang w:val="en-US"/>
          </w:rPr>
          <w:t>dysferlin</w:t>
        </w:r>
        <w:proofErr w:type="spellEnd"/>
        <w:r w:rsidRPr="000C7CFC">
          <w:rPr>
            <w:color w:val="0000FF"/>
            <w:u w:val="single"/>
            <w:lang w:val="en-US"/>
          </w:rPr>
          <w:t xml:space="preserve"> molecules - PubMed (nih.gov)</w:t>
        </w:r>
      </w:hyperlink>
      <w:r w:rsidRPr="000C7CFC">
        <w:rPr>
          <w:lang w:val="en-US"/>
        </w:rPr>
        <w:t xml:space="preserve"> </w:t>
      </w:r>
      <w:r w:rsidRPr="000C7CFC">
        <w:rPr>
          <w:lang w:val="en-US"/>
        </w:rPr>
        <w:t xml:space="preserve">- </w:t>
      </w:r>
      <w:r w:rsidRPr="00802C5E">
        <w:rPr>
          <w:color w:val="000000" w:themeColor="text1"/>
          <w:highlight w:val="yellow"/>
        </w:rPr>
        <w:t>в</w:t>
      </w:r>
      <w:r w:rsidRPr="000C7CFC">
        <w:rPr>
          <w:color w:val="000000" w:themeColor="text1"/>
          <w:highlight w:val="yellow"/>
          <w:lang w:val="en-US"/>
        </w:rPr>
        <w:t xml:space="preserve"> </w:t>
      </w:r>
      <w:r w:rsidRPr="00802C5E">
        <w:rPr>
          <w:color w:val="000000" w:themeColor="text1"/>
          <w:highlight w:val="yellow"/>
        </w:rPr>
        <w:t>публикации</w:t>
      </w:r>
      <w:r w:rsidRPr="000C7CFC">
        <w:rPr>
          <w:color w:val="000000" w:themeColor="text1"/>
          <w:highlight w:val="yellow"/>
          <w:lang w:val="en-US"/>
        </w:rPr>
        <w:t xml:space="preserve"> </w:t>
      </w:r>
      <w:r w:rsidRPr="00802C5E">
        <w:rPr>
          <w:color w:val="000000" w:themeColor="text1"/>
          <w:highlight w:val="yellow"/>
        </w:rPr>
        <w:t>отказано</w:t>
      </w:r>
    </w:p>
    <w:p w14:paraId="6E854111" w14:textId="6F1AF07B" w:rsidR="000C7CFC" w:rsidRDefault="000C7CFC" w:rsidP="007B7528">
      <w:pPr>
        <w:pStyle w:val="a3"/>
        <w:ind w:left="993"/>
      </w:pPr>
      <w:r>
        <w:rPr>
          <w:b/>
          <w:bCs/>
        </w:rPr>
        <w:t>Метод:</w:t>
      </w:r>
      <w:r w:rsidRPr="000C7CFC">
        <w:t xml:space="preserve"> </w:t>
      </w:r>
      <w:r>
        <w:t>ч</w:t>
      </w:r>
      <w:r w:rsidRPr="000C7CFC">
        <w:t xml:space="preserve">тобы создать мини-молекулы </w:t>
      </w:r>
      <w:proofErr w:type="spellStart"/>
      <w:r w:rsidRPr="000C7CFC">
        <w:t>дисферлина</w:t>
      </w:r>
      <w:proofErr w:type="spellEnd"/>
      <w:r w:rsidRPr="000C7CFC">
        <w:t xml:space="preserve">, подходящие для переноса генов с помощью AAV, мы протестировали внутренне усеченные конструкции </w:t>
      </w:r>
      <w:proofErr w:type="spellStart"/>
      <w:r w:rsidRPr="000C7CFC">
        <w:t>дисферлина</w:t>
      </w:r>
      <w:proofErr w:type="spellEnd"/>
      <w:r w:rsidRPr="000C7CFC">
        <w:t xml:space="preserve">, в каждой из которых отсутствует один из семи доменов C2, на способность локализоваться на плазматической мембране и восстанавливать индуцированные лазером </w:t>
      </w:r>
      <w:proofErr w:type="spellStart"/>
      <w:r w:rsidRPr="000C7CFC">
        <w:t>плазмалеммальные</w:t>
      </w:r>
      <w:proofErr w:type="spellEnd"/>
      <w:r w:rsidRPr="000C7CFC">
        <w:t xml:space="preserve"> раны в человеческих миобластах с дефицитом </w:t>
      </w:r>
      <w:proofErr w:type="spellStart"/>
      <w:r w:rsidRPr="000C7CFC">
        <w:t>дисферлина</w:t>
      </w:r>
      <w:proofErr w:type="spellEnd"/>
      <w:r w:rsidRPr="000C7CFC">
        <w:t xml:space="preserve">. Мы показали, что домены C2B, C2C, C2D и C2E </w:t>
      </w:r>
      <w:proofErr w:type="spellStart"/>
      <w:r w:rsidRPr="000C7CFC">
        <w:t>дисферлина</w:t>
      </w:r>
      <w:proofErr w:type="spellEnd"/>
      <w:r w:rsidRPr="000C7CFC">
        <w:t xml:space="preserve"> не нужны для правильной локализации плазмалеммы. Кроме того, мы показали, что домены C2B, C2C, C2E и, в меньшей степени, домен C2D являются незаменимыми для функции восстановления мембраны </w:t>
      </w:r>
      <w:proofErr w:type="spellStart"/>
      <w:r w:rsidRPr="000C7CFC">
        <w:t>дисферлина</w:t>
      </w:r>
      <w:proofErr w:type="spellEnd"/>
      <w:r w:rsidRPr="000C7CFC">
        <w:t xml:space="preserve">. На основе этих результатов мы разработали небольшие молекулы </w:t>
      </w:r>
      <w:proofErr w:type="spellStart"/>
      <w:r w:rsidRPr="000C7CFC">
        <w:t>дисферлина</w:t>
      </w:r>
      <w:proofErr w:type="spellEnd"/>
      <w:r w:rsidRPr="000C7CFC">
        <w:t>, которые могут локализоваться на плазматической мембране и восстанавливать вызванные лазером повреждения плазмалеммы, и которые достаточно малы, чтобы быть включенными в AAV.</w:t>
      </w:r>
    </w:p>
    <w:p w14:paraId="77888FBF" w14:textId="0467206D" w:rsidR="000C7CFC" w:rsidRDefault="000C7CFC" w:rsidP="007B7528">
      <w:pPr>
        <w:pStyle w:val="a3"/>
        <w:ind w:left="993"/>
        <w:rPr>
          <w:color w:val="000000" w:themeColor="text1"/>
        </w:rPr>
      </w:pPr>
      <w:r>
        <w:rPr>
          <w:b/>
          <w:bCs/>
        </w:rPr>
        <w:t>Результаты:</w:t>
      </w:r>
      <w:r>
        <w:rPr>
          <w:color w:val="000000" w:themeColor="text1"/>
        </w:rPr>
        <w:t xml:space="preserve"> это </w:t>
      </w:r>
      <w:r w:rsidRPr="000C7CFC">
        <w:rPr>
          <w:color w:val="000000" w:themeColor="text1"/>
        </w:rPr>
        <w:t>основ</w:t>
      </w:r>
      <w:r>
        <w:rPr>
          <w:color w:val="000000" w:themeColor="text1"/>
        </w:rPr>
        <w:t>а</w:t>
      </w:r>
      <w:r w:rsidRPr="000C7CFC">
        <w:rPr>
          <w:color w:val="000000" w:themeColor="text1"/>
        </w:rPr>
        <w:t xml:space="preserve"> для проведения экспериментов по генной терапии с помощью AAV в моделях мышей с дефицитом </w:t>
      </w:r>
      <w:proofErr w:type="spellStart"/>
      <w:r w:rsidRPr="000C7CFC">
        <w:rPr>
          <w:color w:val="000000" w:themeColor="text1"/>
        </w:rPr>
        <w:t>дисферлина</w:t>
      </w:r>
      <w:proofErr w:type="spellEnd"/>
      <w:r w:rsidRPr="000C7CFC">
        <w:rPr>
          <w:color w:val="000000" w:themeColor="text1"/>
        </w:rPr>
        <w:t>.</w:t>
      </w:r>
    </w:p>
    <w:p w14:paraId="0353AF5F" w14:textId="77777777" w:rsidR="000C7CFC" w:rsidRPr="000C7CFC" w:rsidRDefault="000C7CFC" w:rsidP="007B7528">
      <w:pPr>
        <w:pStyle w:val="a3"/>
        <w:ind w:left="993"/>
        <w:rPr>
          <w:color w:val="000000" w:themeColor="text1"/>
        </w:rPr>
      </w:pPr>
    </w:p>
    <w:p w14:paraId="217C4319" w14:textId="77777777" w:rsidR="000C7CFC" w:rsidRPr="000C7CFC" w:rsidRDefault="000C7CFC" w:rsidP="000C7CFC">
      <w:pPr>
        <w:pStyle w:val="a3"/>
        <w:numPr>
          <w:ilvl w:val="0"/>
          <w:numId w:val="17"/>
        </w:numPr>
        <w:ind w:left="993"/>
        <w:rPr>
          <w:lang w:val="en-US"/>
        </w:rPr>
      </w:pPr>
      <w:hyperlink r:id="rId13" w:history="1">
        <w:r w:rsidRPr="000C7CFC">
          <w:rPr>
            <w:color w:val="0000FF"/>
            <w:u w:val="single"/>
            <w:lang w:val="en-US"/>
          </w:rPr>
          <w:t>Evaluation of Limb-Girdle Muscular Dystrophy - Tabular View - ClinicalTrials.gov</w:t>
        </w:r>
      </w:hyperlink>
    </w:p>
    <w:p w14:paraId="3EF59AB6" w14:textId="0FFF975F" w:rsidR="00072E08" w:rsidRDefault="000C7CFC" w:rsidP="000C7CFC">
      <w:pPr>
        <w:pStyle w:val="a3"/>
        <w:ind w:left="993"/>
      </w:pPr>
      <w:r>
        <w:t>Публикаций результатов нет, набор пациентов завершен, фаза испытаний</w:t>
      </w:r>
      <w:r>
        <w:t xml:space="preserve"> </w:t>
      </w:r>
      <w:r w:rsidRPr="000C7CFC">
        <w:rPr>
          <w:b/>
          <w:bCs/>
        </w:rPr>
        <w:t>Предполагаемая дата завершения испытаний:</w:t>
      </w:r>
      <w:r>
        <w:t xml:space="preserve"> </w:t>
      </w:r>
      <w:r>
        <w:t>декабрь 2013</w:t>
      </w:r>
      <w:r>
        <w:t xml:space="preserve"> года.</w:t>
      </w:r>
    </w:p>
    <w:p w14:paraId="5B5ED28E" w14:textId="544A82C0" w:rsidR="000C7CFC" w:rsidRDefault="000C7CFC" w:rsidP="000C7CFC">
      <w:pPr>
        <w:pStyle w:val="a3"/>
        <w:ind w:left="993"/>
      </w:pPr>
      <w:r w:rsidRPr="000C7CFC">
        <w:rPr>
          <w:b/>
          <w:bCs/>
        </w:rPr>
        <w:t xml:space="preserve">Методы: </w:t>
      </w:r>
      <w:r w:rsidRPr="000C7CFC">
        <w:t>оценить</w:t>
      </w:r>
      <w:r w:rsidRPr="000C7CFC">
        <w:t xml:space="preserve"> целостность внеклеточного матрикса у пациентов с LGMD путем измерения сывороточных факторов роста и цитокинов и сравнить их с контролем заболевания (BMD) и нормальными добровольцами</w:t>
      </w:r>
      <w:r>
        <w:t>; и</w:t>
      </w:r>
      <w:r w:rsidRPr="000C7CFC">
        <w:t>змерить факторы роста и цитокины после медицинского обследования и сравнить их с исходными уровнями</w:t>
      </w:r>
      <w:r>
        <w:t>; п</w:t>
      </w:r>
      <w:r w:rsidRPr="000C7CFC">
        <w:t>ровести полное клиническое обследование, включая антропометрические измерения, оценку ограничений в работе суставов, функциональное тестирование с определением времени, мышечной силы, функции легких и оценку состояния сердца</w:t>
      </w:r>
      <w:r>
        <w:t xml:space="preserve">; </w:t>
      </w:r>
      <w:r w:rsidR="00401F45">
        <w:t>о</w:t>
      </w:r>
      <w:r w:rsidR="00401F45" w:rsidRPr="00401F45">
        <w:t>пределить понимание пациентами диагноза LGMD и результатов генетического тестирования</w:t>
      </w:r>
      <w:r w:rsidR="00401F45">
        <w:t>; опросник качества жизни.</w:t>
      </w:r>
    </w:p>
    <w:p w14:paraId="4986EC52" w14:textId="77777777" w:rsidR="00401F45" w:rsidRPr="000C7CFC" w:rsidRDefault="00401F45" w:rsidP="000C7CFC">
      <w:pPr>
        <w:pStyle w:val="a3"/>
        <w:ind w:left="993"/>
      </w:pPr>
    </w:p>
    <w:p w14:paraId="18F39E76" w14:textId="46F63788" w:rsidR="00FD7922" w:rsidRPr="00630679" w:rsidRDefault="00630679" w:rsidP="00630679">
      <w:pPr>
        <w:pStyle w:val="a3"/>
        <w:numPr>
          <w:ilvl w:val="0"/>
          <w:numId w:val="17"/>
        </w:numPr>
        <w:ind w:left="993"/>
        <w:rPr>
          <w:lang w:val="en-US"/>
        </w:rPr>
      </w:pPr>
      <w:hyperlink r:id="rId14" w:history="1">
        <w:r w:rsidRPr="00630679">
          <w:rPr>
            <w:color w:val="0000FF"/>
            <w:u w:val="single"/>
            <w:lang w:val="en-US"/>
          </w:rPr>
          <w:t xml:space="preserve">Clinical Outcome Study for </w:t>
        </w:r>
        <w:proofErr w:type="spellStart"/>
        <w:r w:rsidRPr="00630679">
          <w:rPr>
            <w:color w:val="0000FF"/>
            <w:u w:val="single"/>
            <w:lang w:val="en-US"/>
          </w:rPr>
          <w:t>Dysferlinopathy</w:t>
        </w:r>
        <w:proofErr w:type="spellEnd"/>
        <w:r w:rsidRPr="00630679">
          <w:rPr>
            <w:color w:val="0000FF"/>
            <w:u w:val="single"/>
            <w:lang w:val="en-US"/>
          </w:rPr>
          <w:t xml:space="preserve"> - Full Text View - ClinicalTrials.gov</w:t>
        </w:r>
      </w:hyperlink>
    </w:p>
    <w:p w14:paraId="6EBD2FB0" w14:textId="4BED9B20" w:rsidR="00630679" w:rsidRDefault="00630679" w:rsidP="00630679">
      <w:pPr>
        <w:pStyle w:val="a3"/>
        <w:ind w:left="993"/>
      </w:pPr>
      <w:bookmarkStart w:id="2" w:name="_Hlk96609412"/>
      <w:r w:rsidRPr="00C60351">
        <w:rPr>
          <w:b/>
          <w:bCs/>
        </w:rPr>
        <w:t>Публикация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0C7CFC">
        <w:rPr>
          <w:b/>
          <w:bCs/>
          <w:lang w:val="en-US"/>
        </w:rPr>
        <w:t>:</w:t>
      </w:r>
      <w:r w:rsidRPr="00630679">
        <w:rPr>
          <w:lang w:val="en-US"/>
        </w:rPr>
        <w:t xml:space="preserve"> </w:t>
      </w:r>
      <w:bookmarkEnd w:id="2"/>
      <w:r w:rsidRPr="00630679">
        <w:fldChar w:fldCharType="begin"/>
      </w:r>
      <w:r w:rsidRPr="00630679">
        <w:rPr>
          <w:lang w:val="en-US"/>
        </w:rPr>
        <w:instrText xml:space="preserve"> HYPERLINK "https://pubmed.ncbi.nlm.nih.gov/30626655/" </w:instrText>
      </w:r>
      <w:r w:rsidRPr="00630679">
        <w:fldChar w:fldCharType="separate"/>
      </w:r>
      <w:r w:rsidRPr="00630679">
        <w:rPr>
          <w:color w:val="0000FF"/>
          <w:u w:val="single"/>
          <w:lang w:val="en-US"/>
        </w:rPr>
        <w:t xml:space="preserve">Assessment of disease progression in </w:t>
      </w:r>
      <w:proofErr w:type="spellStart"/>
      <w:r w:rsidRPr="00630679">
        <w:rPr>
          <w:color w:val="0000FF"/>
          <w:u w:val="single"/>
          <w:lang w:val="en-US"/>
        </w:rPr>
        <w:t>dysferlinopathy</w:t>
      </w:r>
      <w:proofErr w:type="spellEnd"/>
      <w:r w:rsidRPr="00630679">
        <w:rPr>
          <w:color w:val="0000FF"/>
          <w:u w:val="single"/>
          <w:lang w:val="en-US"/>
        </w:rPr>
        <w:t>: A 1-year cohort study - PubMed (nih.gov)</w:t>
      </w:r>
      <w:r w:rsidRPr="00630679">
        <w:fldChar w:fldCharType="end"/>
      </w:r>
    </w:p>
    <w:p w14:paraId="7564F0DD" w14:textId="797478B3" w:rsidR="00630679" w:rsidRDefault="00630679" w:rsidP="00630679">
      <w:pPr>
        <w:pStyle w:val="a3"/>
        <w:ind w:left="993"/>
      </w:pPr>
      <w:r>
        <w:rPr>
          <w:b/>
          <w:bCs/>
        </w:rPr>
        <w:lastRenderedPageBreak/>
        <w:t>Метод:</w:t>
      </w:r>
      <w:r w:rsidRPr="00630679">
        <w:t xml:space="preserve"> </w:t>
      </w:r>
      <w:r>
        <w:t>193</w:t>
      </w:r>
      <w:r w:rsidRPr="00630679">
        <w:t xml:space="preserve"> пациента с </w:t>
      </w:r>
      <w:proofErr w:type="spellStart"/>
      <w:r w:rsidRPr="00630679">
        <w:t>дисферлинопатией</w:t>
      </w:r>
      <w:proofErr w:type="spellEnd"/>
      <w:r w:rsidRPr="00630679">
        <w:t xml:space="preserve"> были набраны в Международное исследование клинических исходов </w:t>
      </w:r>
      <w:proofErr w:type="spellStart"/>
      <w:r w:rsidRPr="00630679">
        <w:t>дисферлинопатии</w:t>
      </w:r>
      <w:proofErr w:type="spellEnd"/>
      <w:r w:rsidRPr="00630679">
        <w:t xml:space="preserve"> </w:t>
      </w:r>
      <w:proofErr w:type="spellStart"/>
      <w:r w:rsidRPr="00630679">
        <w:t>Jain</w:t>
      </w:r>
      <w:proofErr w:type="spellEnd"/>
      <w:r w:rsidRPr="00630679">
        <w:t xml:space="preserve"> Foundation. Исходные, 6-месячные и 1-годичные оценки включали адаптированную амбулаторную оценку Северной звезды (a-NSAA), измерение двигательных функций (MFM-20), функциональные тесты с временной нагрузкой, тест 6-минутной ходьбы (6MWT), шкалу Брука, тест </w:t>
      </w:r>
      <w:proofErr w:type="spellStart"/>
      <w:r w:rsidRPr="00630679">
        <w:t>Джебсена</w:t>
      </w:r>
      <w:proofErr w:type="spellEnd"/>
      <w:r w:rsidRPr="00630679">
        <w:t>, ручное мышечное тестирование и ручную динамометрию. Пациенты также заполняли опросник ACTIVLIM. Изменения в каждом показателе за 6 месяцев и 1 год рассчитывались и сравнивались между тяжестью заболевания (амбулаторное [легкое, умеренное или тяжелое на основе оценки по шкале a-NSAA] или неамбулаторное [неспособное пройти 10 метров]) и клиническим диагнозом.</w:t>
      </w:r>
    </w:p>
    <w:p w14:paraId="044768E9" w14:textId="535AF4B7" w:rsidR="00630679" w:rsidRDefault="00630679" w:rsidP="00630679">
      <w:pPr>
        <w:pStyle w:val="a3"/>
        <w:ind w:left="993"/>
      </w:pPr>
      <w:r>
        <w:rPr>
          <w:b/>
          <w:bCs/>
        </w:rPr>
        <w:t>Результаты:</w:t>
      </w:r>
      <w:r w:rsidRPr="00630679">
        <w:t xml:space="preserve"> </w:t>
      </w:r>
      <w:r w:rsidRPr="00630679">
        <w:t>Функциональный тест a-NSAA был наиболее чувствителен к ухудшению состояния амбулаторных пациентов в целом. Показатель a-NSAA был наиболее чувствительным тестом в группах легкой и средней степени тяжести, а тест 6MWT был наиболее чувствительным в группе тяжелой степени. Тест на 10-метровую ходьбу был единственным тестом, показавшим значительные изменения во всех группах тяжести амбулаторных пациентов. У неамбулаторных пациентов наиболее чувствительными оказались домен 3 MFM, сила сгибания запястья и щипковый захват. Показатели прогрессирования не отличались в зависимости от клинического диагноза. Расчеты мощности определили, что для определения клинической эффективности гипотетического клинического исследования продолжительностью 1 год, основанного на использовании a-NSAA в качестве клинической конечной точки, необходимо 46 пациентов с умеренной степенью тяжести заболевания.</w:t>
      </w:r>
    </w:p>
    <w:p w14:paraId="636AE7FF" w14:textId="17530179" w:rsidR="00630679" w:rsidRDefault="00630679" w:rsidP="00630679">
      <w:pPr>
        <w:pStyle w:val="a3"/>
        <w:ind w:left="993"/>
      </w:pPr>
    </w:p>
    <w:p w14:paraId="666C3EA5" w14:textId="4F90744A" w:rsidR="00630679" w:rsidRDefault="00630679" w:rsidP="00630679">
      <w:pPr>
        <w:pStyle w:val="a3"/>
        <w:ind w:left="993"/>
      </w:pPr>
      <w:r w:rsidRPr="00C60351">
        <w:rPr>
          <w:b/>
          <w:bCs/>
        </w:rPr>
        <w:t>Публикация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0C7CFC">
        <w:rPr>
          <w:b/>
          <w:bCs/>
          <w:lang w:val="en-US"/>
        </w:rPr>
        <w:t>:</w:t>
      </w:r>
      <w:r w:rsidRPr="00630679">
        <w:rPr>
          <w:lang w:val="en-US"/>
        </w:rPr>
        <w:t xml:space="preserve"> </w:t>
      </w:r>
      <w:hyperlink r:id="rId15" w:history="1">
        <w:r w:rsidRPr="00630679">
          <w:rPr>
            <w:color w:val="0000FF"/>
            <w:u w:val="single"/>
            <w:lang w:val="en-US"/>
          </w:rPr>
          <w:t xml:space="preserve">Muscle MRI in patients with </w:t>
        </w:r>
        <w:proofErr w:type="spellStart"/>
        <w:r w:rsidRPr="00630679">
          <w:rPr>
            <w:color w:val="0000FF"/>
            <w:u w:val="single"/>
            <w:lang w:val="en-US"/>
          </w:rPr>
          <w:t>dysferlinopathy</w:t>
        </w:r>
        <w:proofErr w:type="spellEnd"/>
        <w:r w:rsidRPr="00630679">
          <w:rPr>
            <w:color w:val="0000FF"/>
            <w:u w:val="single"/>
            <w:lang w:val="en-US"/>
          </w:rPr>
          <w:t>: pattern recognition and implications for clinical trials - PubMed (nih.gov)</w:t>
        </w:r>
      </w:hyperlink>
    </w:p>
    <w:p w14:paraId="73CA1146" w14:textId="1C112DA9" w:rsidR="00630679" w:rsidRDefault="00630679" w:rsidP="00630679">
      <w:pPr>
        <w:pStyle w:val="a3"/>
        <w:ind w:left="993"/>
      </w:pPr>
      <w:r>
        <w:rPr>
          <w:b/>
          <w:bCs/>
        </w:rPr>
        <w:t>Метод:</w:t>
      </w:r>
      <w:r>
        <w:t xml:space="preserve"> </w:t>
      </w:r>
      <w:r w:rsidRPr="00630679">
        <w:t xml:space="preserve">Мы представляем данные поперечной Т1-взвешенной МРТ мышц 182 пациентов с генетически подтвержденными </w:t>
      </w:r>
      <w:proofErr w:type="spellStart"/>
      <w:r w:rsidRPr="00630679">
        <w:t>дисферлинопатиями</w:t>
      </w:r>
      <w:proofErr w:type="spellEnd"/>
      <w:r w:rsidRPr="00630679">
        <w:t>. Мы проанализировали структуру мышц, вовлеченных в заболевание, с помощью иерархического анализа и представили ее в виде тепловых карт. Результаты МРТ были соотнесены с соответствующими функциональными тестами для каждой анализируемой области тела.</w:t>
      </w:r>
    </w:p>
    <w:p w14:paraId="5A116198" w14:textId="086F978B" w:rsidR="00630679" w:rsidRPr="00630679" w:rsidRDefault="00630679" w:rsidP="00630679">
      <w:pPr>
        <w:pStyle w:val="a3"/>
        <w:ind w:left="993"/>
      </w:pPr>
      <w:r>
        <w:rPr>
          <w:b/>
          <w:bCs/>
        </w:rPr>
        <w:t>Результаты:</w:t>
      </w:r>
      <w:r>
        <w:t xml:space="preserve"> </w:t>
      </w:r>
      <w:r w:rsidRPr="00630679">
        <w:t xml:space="preserve">У 181 из 182 пациентов, прошедших сканирование, мы наблюдали патологию мышц на Т1-взвешенных изображениях, причем наиболее часто поражались </w:t>
      </w:r>
      <w:r>
        <w:rPr>
          <w:lang w:val="en-US"/>
        </w:rPr>
        <w:t>m</w:t>
      </w:r>
      <w:r w:rsidRPr="00630679">
        <w:t xml:space="preserve">. </w:t>
      </w:r>
      <w:proofErr w:type="spellStart"/>
      <w:proofErr w:type="gramStart"/>
      <w:r w:rsidRPr="00630679">
        <w:t>gastrocnemius</w:t>
      </w:r>
      <w:proofErr w:type="spellEnd"/>
      <w:r w:rsidRPr="00630679">
        <w:t xml:space="preserve"> </w:t>
      </w:r>
      <w:r>
        <w:t xml:space="preserve"> </w:t>
      </w:r>
      <w:r>
        <w:rPr>
          <w:lang w:val="en-US"/>
        </w:rPr>
        <w:t>medialis</w:t>
      </w:r>
      <w:proofErr w:type="gramEnd"/>
      <w:r w:rsidRPr="00630679">
        <w:t xml:space="preserve"> </w:t>
      </w:r>
      <w:r w:rsidRPr="00630679">
        <w:t xml:space="preserve">и </w:t>
      </w:r>
      <w:r>
        <w:rPr>
          <w:lang w:val="en-US"/>
        </w:rPr>
        <w:t>m</w:t>
      </w:r>
      <w:r w:rsidRPr="00630679">
        <w:t xml:space="preserve">. </w:t>
      </w:r>
      <w:proofErr w:type="spellStart"/>
      <w:r w:rsidRPr="00630679">
        <w:t>soleus</w:t>
      </w:r>
      <w:proofErr w:type="spellEnd"/>
      <w:r w:rsidRPr="00630679">
        <w:t>. У большинства пациентов, независимо от клинической картины, была выявлена схожая картина поражения. Увеличение мышечной патологии на МРТ положительно коррелировало с продолжительностью заболевания и функциональными нарушениями.</w:t>
      </w:r>
    </w:p>
    <w:p w14:paraId="7F330CD9" w14:textId="3C156884" w:rsidR="00630679" w:rsidRDefault="00630679" w:rsidP="00630679">
      <w:pPr>
        <w:pStyle w:val="a3"/>
        <w:ind w:left="993"/>
      </w:pPr>
    </w:p>
    <w:p w14:paraId="1C577290" w14:textId="7613D719" w:rsidR="00630679" w:rsidRPr="00617615" w:rsidRDefault="00630679" w:rsidP="00630679">
      <w:pPr>
        <w:pStyle w:val="a3"/>
        <w:ind w:left="993"/>
        <w:rPr>
          <w:lang w:val="en-US"/>
        </w:rPr>
      </w:pPr>
      <w:r w:rsidRPr="00C60351">
        <w:rPr>
          <w:b/>
          <w:bCs/>
        </w:rPr>
        <w:t>Публикация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с</w:t>
      </w:r>
      <w:r w:rsidRPr="000C7CFC">
        <w:rPr>
          <w:b/>
          <w:bCs/>
          <w:lang w:val="en-US"/>
        </w:rPr>
        <w:t xml:space="preserve"> </w:t>
      </w:r>
      <w:r w:rsidRPr="00C60351">
        <w:rPr>
          <w:b/>
          <w:bCs/>
        </w:rPr>
        <w:t>результатами</w:t>
      </w:r>
      <w:r w:rsidRPr="000C7CFC">
        <w:rPr>
          <w:b/>
          <w:bCs/>
          <w:lang w:val="en-US"/>
        </w:rPr>
        <w:t>:</w:t>
      </w:r>
      <w:r w:rsidR="00617615" w:rsidRPr="00617615">
        <w:rPr>
          <w:lang w:val="en-US"/>
        </w:rPr>
        <w:t xml:space="preserve"> </w:t>
      </w:r>
      <w:hyperlink r:id="rId16" w:history="1">
        <w:r w:rsidR="00617615" w:rsidRPr="00617615">
          <w:rPr>
            <w:color w:val="0000FF"/>
            <w:u w:val="single"/>
            <w:lang w:val="en-US"/>
          </w:rPr>
          <w:t xml:space="preserve">Teenage exercise is associated with earlier symptom onset in </w:t>
        </w:r>
        <w:proofErr w:type="spellStart"/>
        <w:r w:rsidR="00617615" w:rsidRPr="00617615">
          <w:rPr>
            <w:color w:val="0000FF"/>
            <w:u w:val="single"/>
            <w:lang w:val="en-US"/>
          </w:rPr>
          <w:t>dysferlinopathy</w:t>
        </w:r>
        <w:proofErr w:type="spellEnd"/>
        <w:r w:rsidR="00617615" w:rsidRPr="00617615">
          <w:rPr>
            <w:color w:val="0000FF"/>
            <w:u w:val="single"/>
            <w:lang w:val="en-US"/>
          </w:rPr>
          <w:t>: a retrospective cohort study | Journal of Neurology, Neurosurgery &amp; Psychiatry (bmj.com)</w:t>
        </w:r>
      </w:hyperlink>
    </w:p>
    <w:p w14:paraId="267DAF84" w14:textId="06FADB0C" w:rsidR="00FF228D" w:rsidRDefault="00617615" w:rsidP="00E55111">
      <w:pPr>
        <w:pStyle w:val="a3"/>
        <w:ind w:left="993"/>
      </w:pPr>
      <w:r w:rsidRPr="00617615">
        <w:rPr>
          <w:b/>
          <w:bCs/>
        </w:rPr>
        <w:t>Метод</w:t>
      </w:r>
      <w:proofErr w:type="gramStart"/>
      <w:r w:rsidRPr="00617615">
        <w:rPr>
          <w:b/>
          <w:bCs/>
        </w:rPr>
        <w:t>:</w:t>
      </w:r>
      <w:r>
        <w:t xml:space="preserve"> </w:t>
      </w:r>
      <w:r>
        <w:t>Были</w:t>
      </w:r>
      <w:proofErr w:type="gramEnd"/>
      <w:r>
        <w:t xml:space="preserve"> использованы данные 182 из 202 пациентов, включенных в </w:t>
      </w:r>
      <w:proofErr w:type="spellStart"/>
      <w:r>
        <w:t>Jain</w:t>
      </w:r>
      <w:proofErr w:type="spellEnd"/>
      <w:r>
        <w:t xml:space="preserve"> COS; 10 пациентов выбыли из исследования и не дали разрешения на использование их данных, а 10 не полностью заполнили анкету по физической активности.</w:t>
      </w:r>
      <w:r>
        <w:t xml:space="preserve"> </w:t>
      </w:r>
      <w:r>
        <w:t>В анкете, использовавшейся во время скрининговых визитов (дополнительная информация онлайн) в период с 6 ноября 2012 года по 19 марта 2015 года, спрашивали о типе, уровне и частоте всех видов физической активности до появления симптомов. Самостоятельно сообщенный возраст появления первых симптомов, первого использования инвалидного кресла и использования инвалидного кресла в течение полного рабочего дня был взят из скрининговых анкет.</w:t>
      </w:r>
      <w:r>
        <w:t xml:space="preserve"> </w:t>
      </w:r>
      <w:r>
        <w:t xml:space="preserve">Физические упражнения </w:t>
      </w:r>
      <w:r>
        <w:lastRenderedPageBreak/>
        <w:t>классифицировались на основе метаболических эквивалентов (</w:t>
      </w:r>
      <w:proofErr w:type="spellStart"/>
      <w:r>
        <w:t>METs</w:t>
      </w:r>
      <w:proofErr w:type="spellEnd"/>
      <w:r>
        <w:t>) как умеренные (MET 3-6) или энергичные (MET &gt;6) (дополнительная онлайн таблица 1).3 Участники были закодированы на основе максимальной частоты активности, о которой сообщалось в возрасте от 10 до 18 лет, как 0 - отсутствие физической активности; 1- энергичная активность время от времени/месяц или умеренная активность раз в неделю; 2- умеренная активность несколько раз в неделю или энергичная активность раз в неделю; и 3- энергичная активность несколько раз в неделю.</w:t>
      </w:r>
    </w:p>
    <w:p w14:paraId="60B20445" w14:textId="65BA936F" w:rsidR="00E55111" w:rsidRPr="00617615" w:rsidRDefault="00E55111" w:rsidP="00E55111">
      <w:pPr>
        <w:pStyle w:val="a3"/>
        <w:ind w:left="993"/>
      </w:pPr>
      <w:r>
        <w:rPr>
          <w:b/>
          <w:bCs/>
        </w:rPr>
        <w:t>Результаты:</w:t>
      </w:r>
      <w:r>
        <w:t xml:space="preserve"> э</w:t>
      </w:r>
      <w:r w:rsidRPr="00E55111">
        <w:t xml:space="preserve">то исследование имеет значение для пациентов и их семей. Если интенсивные физические нагрузки приводят к более раннему началу заболевания и более быстрому прогрессированию, то бессимптомным пациентам следует ограничить физические нагрузки, а больных братьев и сестер следует выявлять для получения ранних рекомендаций по модификации заболевания. Однако, поскольку </w:t>
      </w:r>
      <w:proofErr w:type="spellStart"/>
      <w:r w:rsidRPr="00E55111">
        <w:t>HRs</w:t>
      </w:r>
      <w:proofErr w:type="spellEnd"/>
      <w:r w:rsidRPr="00E55111">
        <w:t xml:space="preserve"> малы, это должно быть сбалансировано с потерей других преимуществ физических упражнений, связанных с образом жизни. Поскольку мы не изучали влияние физических упражнений после появления симптомов, мы бы не рекомендовали пациентам с симптомами прекращать занятия спортом.</w:t>
      </w:r>
    </w:p>
    <w:sectPr w:rsidR="00E55111" w:rsidRPr="006176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CFC7" w14:textId="77777777" w:rsidR="0000387B" w:rsidRDefault="0000387B" w:rsidP="00113302">
      <w:pPr>
        <w:spacing w:after="0" w:line="240" w:lineRule="auto"/>
      </w:pPr>
      <w:r>
        <w:separator/>
      </w:r>
    </w:p>
  </w:endnote>
  <w:endnote w:type="continuationSeparator" w:id="0">
    <w:p w14:paraId="5A5C91C0" w14:textId="77777777" w:rsidR="0000387B" w:rsidRDefault="0000387B" w:rsidP="001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6AE" w14:textId="77777777" w:rsidR="00113302" w:rsidRDefault="00113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ACE" w14:textId="77777777" w:rsidR="00113302" w:rsidRDefault="00113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DFA" w14:textId="77777777" w:rsidR="00113302" w:rsidRDefault="00113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E4A2" w14:textId="77777777" w:rsidR="0000387B" w:rsidRDefault="0000387B" w:rsidP="00113302">
      <w:pPr>
        <w:spacing w:after="0" w:line="240" w:lineRule="auto"/>
      </w:pPr>
      <w:r>
        <w:separator/>
      </w:r>
    </w:p>
  </w:footnote>
  <w:footnote w:type="continuationSeparator" w:id="0">
    <w:p w14:paraId="1F514A9B" w14:textId="77777777" w:rsidR="0000387B" w:rsidRDefault="0000387B" w:rsidP="001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8AE" w14:textId="4584A637" w:rsidR="00113302" w:rsidRDefault="0000387B">
    <w:pPr>
      <w:pStyle w:val="a6"/>
    </w:pPr>
    <w:r>
      <w:rPr>
        <w:noProof/>
      </w:rPr>
      <w:pict w14:anchorId="642A4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5" o:spid="_x0000_s1026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C5C" w14:textId="773AEED3" w:rsidR="00113302" w:rsidRDefault="0000387B">
    <w:pPr>
      <w:pStyle w:val="a6"/>
    </w:pPr>
    <w:r>
      <w:rPr>
        <w:noProof/>
      </w:rPr>
      <w:pict w14:anchorId="3312E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6" o:spid="_x0000_s1027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628" w14:textId="0995262F" w:rsidR="00113302" w:rsidRDefault="0000387B">
    <w:pPr>
      <w:pStyle w:val="a6"/>
    </w:pPr>
    <w:r>
      <w:rPr>
        <w:noProof/>
      </w:rPr>
      <w:pict w14:anchorId="0A4B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885484" o:spid="_x0000_s1025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подготовлено Бережной Е.Н. (МОО &quot;Проект Ай-Мио&quot;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09"/>
    <w:multiLevelType w:val="hybridMultilevel"/>
    <w:tmpl w:val="81E0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8FA"/>
    <w:multiLevelType w:val="hybridMultilevel"/>
    <w:tmpl w:val="39585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DAE"/>
    <w:multiLevelType w:val="hybridMultilevel"/>
    <w:tmpl w:val="CC22F18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075"/>
    <w:multiLevelType w:val="hybridMultilevel"/>
    <w:tmpl w:val="4E8E135E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5817184"/>
    <w:multiLevelType w:val="hybridMultilevel"/>
    <w:tmpl w:val="E1A617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6ABE"/>
    <w:multiLevelType w:val="hybridMultilevel"/>
    <w:tmpl w:val="FD3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6609A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D480A"/>
    <w:multiLevelType w:val="hybridMultilevel"/>
    <w:tmpl w:val="DA6C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16B"/>
    <w:multiLevelType w:val="hybridMultilevel"/>
    <w:tmpl w:val="2C3C6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A1B86"/>
    <w:multiLevelType w:val="hybridMultilevel"/>
    <w:tmpl w:val="11FA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1320B"/>
    <w:multiLevelType w:val="hybridMultilevel"/>
    <w:tmpl w:val="B9D0D7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C407163"/>
    <w:multiLevelType w:val="hybridMultilevel"/>
    <w:tmpl w:val="48C41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496D97"/>
    <w:multiLevelType w:val="hybridMultilevel"/>
    <w:tmpl w:val="0850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A4113"/>
    <w:multiLevelType w:val="hybridMultilevel"/>
    <w:tmpl w:val="8DB28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04AB1"/>
    <w:multiLevelType w:val="hybridMultilevel"/>
    <w:tmpl w:val="BC84B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85CE3"/>
    <w:multiLevelType w:val="hybridMultilevel"/>
    <w:tmpl w:val="078CE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49264A"/>
    <w:multiLevelType w:val="hybridMultilevel"/>
    <w:tmpl w:val="939AF5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6"/>
    <w:rsid w:val="0000387B"/>
    <w:rsid w:val="00020555"/>
    <w:rsid w:val="0002352F"/>
    <w:rsid w:val="0004182C"/>
    <w:rsid w:val="000512EC"/>
    <w:rsid w:val="00063909"/>
    <w:rsid w:val="00064741"/>
    <w:rsid w:val="0007192F"/>
    <w:rsid w:val="00072E08"/>
    <w:rsid w:val="000767A5"/>
    <w:rsid w:val="00093FFE"/>
    <w:rsid w:val="000C3D5C"/>
    <w:rsid w:val="000C7CFC"/>
    <w:rsid w:val="00112974"/>
    <w:rsid w:val="00113302"/>
    <w:rsid w:val="001576F8"/>
    <w:rsid w:val="00190E41"/>
    <w:rsid w:val="00195AE1"/>
    <w:rsid w:val="001C2284"/>
    <w:rsid w:val="001D4030"/>
    <w:rsid w:val="001D663C"/>
    <w:rsid w:val="001F1EC1"/>
    <w:rsid w:val="001F7443"/>
    <w:rsid w:val="00245C4E"/>
    <w:rsid w:val="00253FB4"/>
    <w:rsid w:val="0025544D"/>
    <w:rsid w:val="00264E11"/>
    <w:rsid w:val="00287FE8"/>
    <w:rsid w:val="00292CAB"/>
    <w:rsid w:val="002A3395"/>
    <w:rsid w:val="002B2A36"/>
    <w:rsid w:val="002B69F7"/>
    <w:rsid w:val="002C3042"/>
    <w:rsid w:val="002D2C6C"/>
    <w:rsid w:val="002E11F5"/>
    <w:rsid w:val="002E4DC6"/>
    <w:rsid w:val="00315821"/>
    <w:rsid w:val="00331CA2"/>
    <w:rsid w:val="00366289"/>
    <w:rsid w:val="0037422F"/>
    <w:rsid w:val="00380C2D"/>
    <w:rsid w:val="003829E3"/>
    <w:rsid w:val="003A7D7F"/>
    <w:rsid w:val="003B1242"/>
    <w:rsid w:val="003B535A"/>
    <w:rsid w:val="003C70CA"/>
    <w:rsid w:val="003F2383"/>
    <w:rsid w:val="00401F45"/>
    <w:rsid w:val="00424467"/>
    <w:rsid w:val="00451CA3"/>
    <w:rsid w:val="0048638A"/>
    <w:rsid w:val="00486DA1"/>
    <w:rsid w:val="004929A5"/>
    <w:rsid w:val="004960C0"/>
    <w:rsid w:val="0049658D"/>
    <w:rsid w:val="004B2599"/>
    <w:rsid w:val="004F3886"/>
    <w:rsid w:val="00501829"/>
    <w:rsid w:val="00503452"/>
    <w:rsid w:val="00533BA9"/>
    <w:rsid w:val="00577610"/>
    <w:rsid w:val="00585042"/>
    <w:rsid w:val="005A10B5"/>
    <w:rsid w:val="005D3812"/>
    <w:rsid w:val="005E5D4B"/>
    <w:rsid w:val="00617615"/>
    <w:rsid w:val="00620DB4"/>
    <w:rsid w:val="00630679"/>
    <w:rsid w:val="00636F70"/>
    <w:rsid w:val="00670760"/>
    <w:rsid w:val="006827F1"/>
    <w:rsid w:val="006B63EF"/>
    <w:rsid w:val="006E6949"/>
    <w:rsid w:val="006E7C9E"/>
    <w:rsid w:val="006F285A"/>
    <w:rsid w:val="006F29E4"/>
    <w:rsid w:val="00706ED0"/>
    <w:rsid w:val="007370A4"/>
    <w:rsid w:val="00746699"/>
    <w:rsid w:val="00757ECE"/>
    <w:rsid w:val="0077502F"/>
    <w:rsid w:val="00775038"/>
    <w:rsid w:val="007836E4"/>
    <w:rsid w:val="007A7B53"/>
    <w:rsid w:val="007B3154"/>
    <w:rsid w:val="007B4ADA"/>
    <w:rsid w:val="007B7528"/>
    <w:rsid w:val="007D11B8"/>
    <w:rsid w:val="00802C5E"/>
    <w:rsid w:val="00813DA2"/>
    <w:rsid w:val="008266ED"/>
    <w:rsid w:val="00835B16"/>
    <w:rsid w:val="00855D3C"/>
    <w:rsid w:val="00875CCC"/>
    <w:rsid w:val="00876210"/>
    <w:rsid w:val="00891C86"/>
    <w:rsid w:val="00893342"/>
    <w:rsid w:val="008C1AD0"/>
    <w:rsid w:val="008E59BC"/>
    <w:rsid w:val="008E5E97"/>
    <w:rsid w:val="008E7750"/>
    <w:rsid w:val="0093526C"/>
    <w:rsid w:val="00940BD2"/>
    <w:rsid w:val="00950F29"/>
    <w:rsid w:val="00951496"/>
    <w:rsid w:val="00956083"/>
    <w:rsid w:val="009A5341"/>
    <w:rsid w:val="009A6A45"/>
    <w:rsid w:val="009B26DC"/>
    <w:rsid w:val="009D0873"/>
    <w:rsid w:val="009E2176"/>
    <w:rsid w:val="009F3B13"/>
    <w:rsid w:val="00A15CFE"/>
    <w:rsid w:val="00A53C13"/>
    <w:rsid w:val="00A62629"/>
    <w:rsid w:val="00A62AA7"/>
    <w:rsid w:val="00A714D9"/>
    <w:rsid w:val="00A71BCD"/>
    <w:rsid w:val="00AA769A"/>
    <w:rsid w:val="00AC4AAD"/>
    <w:rsid w:val="00AE7602"/>
    <w:rsid w:val="00B477AF"/>
    <w:rsid w:val="00B60BA9"/>
    <w:rsid w:val="00B72A04"/>
    <w:rsid w:val="00B8300C"/>
    <w:rsid w:val="00BB6621"/>
    <w:rsid w:val="00BC50B8"/>
    <w:rsid w:val="00BE23DC"/>
    <w:rsid w:val="00BF2821"/>
    <w:rsid w:val="00BF305C"/>
    <w:rsid w:val="00C011AC"/>
    <w:rsid w:val="00C179C1"/>
    <w:rsid w:val="00C26149"/>
    <w:rsid w:val="00C35939"/>
    <w:rsid w:val="00C60351"/>
    <w:rsid w:val="00C60DA0"/>
    <w:rsid w:val="00CA05B7"/>
    <w:rsid w:val="00CB710C"/>
    <w:rsid w:val="00CC397B"/>
    <w:rsid w:val="00CC3C16"/>
    <w:rsid w:val="00CD2E56"/>
    <w:rsid w:val="00D01E61"/>
    <w:rsid w:val="00D15DC6"/>
    <w:rsid w:val="00D306F3"/>
    <w:rsid w:val="00D3202E"/>
    <w:rsid w:val="00D449CE"/>
    <w:rsid w:val="00D50679"/>
    <w:rsid w:val="00D50FEC"/>
    <w:rsid w:val="00D554BE"/>
    <w:rsid w:val="00D578FB"/>
    <w:rsid w:val="00D62CB4"/>
    <w:rsid w:val="00D675CE"/>
    <w:rsid w:val="00D92B77"/>
    <w:rsid w:val="00DB0111"/>
    <w:rsid w:val="00DB2BCE"/>
    <w:rsid w:val="00DC2009"/>
    <w:rsid w:val="00DC2345"/>
    <w:rsid w:val="00DD77F0"/>
    <w:rsid w:val="00DE3B88"/>
    <w:rsid w:val="00E143EF"/>
    <w:rsid w:val="00E15EE7"/>
    <w:rsid w:val="00E2232A"/>
    <w:rsid w:val="00E37D1E"/>
    <w:rsid w:val="00E53C91"/>
    <w:rsid w:val="00E55111"/>
    <w:rsid w:val="00E633A2"/>
    <w:rsid w:val="00E7511C"/>
    <w:rsid w:val="00E84A38"/>
    <w:rsid w:val="00EB545D"/>
    <w:rsid w:val="00EC0F18"/>
    <w:rsid w:val="00EC5686"/>
    <w:rsid w:val="00EF7AE6"/>
    <w:rsid w:val="00F011DC"/>
    <w:rsid w:val="00F02AE5"/>
    <w:rsid w:val="00F11D22"/>
    <w:rsid w:val="00F20D31"/>
    <w:rsid w:val="00F27BA2"/>
    <w:rsid w:val="00F44C2B"/>
    <w:rsid w:val="00F66B27"/>
    <w:rsid w:val="00F95003"/>
    <w:rsid w:val="00FD7922"/>
    <w:rsid w:val="00FE2276"/>
    <w:rsid w:val="00FF0A2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555D"/>
  <w15:chartTrackingRefBased/>
  <w15:docId w15:val="{16BD7F5E-9635-43A7-B30B-88D269E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DC"/>
    <w:rPr>
      <w:color w:val="605E5C"/>
      <w:shd w:val="clear" w:color="auto" w:fill="E1DFDD"/>
    </w:rPr>
  </w:style>
  <w:style w:type="character" w:customStyle="1" w:styleId="hitinf">
    <w:name w:val="hit_inf"/>
    <w:basedOn w:val="a0"/>
    <w:rsid w:val="009A6A45"/>
  </w:style>
  <w:style w:type="paragraph" w:styleId="a6">
    <w:name w:val="header"/>
    <w:basedOn w:val="a"/>
    <w:link w:val="a7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302"/>
  </w:style>
  <w:style w:type="paragraph" w:styleId="a8">
    <w:name w:val="footer"/>
    <w:basedOn w:val="a"/>
    <w:link w:val="a9"/>
    <w:uiPriority w:val="99"/>
    <w:unhideWhenUsed/>
    <w:rsid w:val="001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302"/>
  </w:style>
  <w:style w:type="character" w:styleId="aa">
    <w:name w:val="FollowedHyperlink"/>
    <w:basedOn w:val="a0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2710500?cond=DYSF&amp;age=012&amp;draw=2&amp;rank=1" TargetMode="External"/><Relationship Id="rId13" Type="http://schemas.openxmlformats.org/officeDocument/2006/relationships/hyperlink" Target="https://clinicaltrials.gov/ct2/show/record/NCT00893334?cond=DYSF&amp;age=012&amp;draw=2&amp;rank=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22736764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nnp.bmj.com/content/89/11/122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2217483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973551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2231873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1863004?cond=DYSF&amp;age=012&amp;draw=2&amp;rank=2" TargetMode="External"/><Relationship Id="rId14" Type="http://schemas.openxmlformats.org/officeDocument/2006/relationships/hyperlink" Target="https://clinicaltrials.gov/ct2/show/NCT01676077?cond=DYSF&amp;age=012&amp;draw=2&amp;rank=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375-597F-4192-9C22-30476A7C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Чернец</dc:creator>
  <cp:keywords/>
  <dc:description/>
  <cp:lastModifiedBy>Екатерина Чернец</cp:lastModifiedBy>
  <cp:revision>164</cp:revision>
  <dcterms:created xsi:type="dcterms:W3CDTF">2021-12-16T08:41:00Z</dcterms:created>
  <dcterms:modified xsi:type="dcterms:W3CDTF">2022-02-24T12:55:00Z</dcterms:modified>
</cp:coreProperties>
</file>